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方正黑体_GBK" w:hAnsi="方正黑体_GBK" w:eastAsia="方正黑体_GBK" w:cs="方正黑体_GBK"/>
          <w:sz w:val="28"/>
          <w:szCs w:val="32"/>
        </w:rPr>
      </w:pPr>
      <w:r>
        <w:rPr>
          <w:rFonts w:hint="eastAsia" w:ascii="方正黑体_GBK" w:hAnsi="方正黑体_GBK" w:eastAsia="方正黑体_GBK" w:cs="方正黑体_GBK"/>
          <w:sz w:val="28"/>
          <w:szCs w:val="32"/>
        </w:rPr>
        <w:t>附件1</w:t>
      </w:r>
    </w:p>
    <w:p>
      <w:pPr>
        <w:spacing w:line="640" w:lineRule="exact"/>
        <w:jc w:val="center"/>
        <w:rPr>
          <w:rFonts w:ascii="方正小标宋_GBK" w:hAnsi="方正黑体_GBK" w:eastAsia="方正小标宋_GBK" w:cs="方正黑体_GBK"/>
          <w:b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黑体_GBK" w:eastAsia="方正小标宋_GBK" w:cs="方正黑体_GBK"/>
          <w:b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/>
          <w:sz w:val="44"/>
          <w:szCs w:val="44"/>
        </w:rPr>
        <w:t>会议回执</w:t>
      </w:r>
    </w:p>
    <w:p>
      <w:pPr>
        <w:spacing w:line="640" w:lineRule="exact"/>
        <w:ind w:firstLine="4480"/>
        <w:rPr>
          <w:rFonts w:ascii="仿宋_GB2312" w:hAnsi="仿宋_GB2312" w:cs="仿宋_GB2312"/>
          <w:szCs w:val="32"/>
        </w:rPr>
      </w:pPr>
    </w:p>
    <w:tbl>
      <w:tblPr>
        <w:tblStyle w:val="4"/>
        <w:tblW w:w="887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63"/>
        <w:gridCol w:w="1134"/>
        <w:gridCol w:w="2835"/>
        <w:gridCol w:w="113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211" w:lineRule="auto"/>
              <w:jc w:val="center"/>
              <w:rPr>
                <w:rFonts w:ascii="方正仿宋_GBK"/>
                <w:sz w:val="24"/>
                <w:szCs w:val="28"/>
              </w:rPr>
            </w:pPr>
            <w:r>
              <w:rPr>
                <w:rFonts w:hint="eastAsia" w:ascii="方正仿宋_GBK"/>
                <w:sz w:val="24"/>
                <w:szCs w:val="28"/>
              </w:rPr>
              <w:t>姓名</w:t>
            </w:r>
          </w:p>
        </w:tc>
        <w:tc>
          <w:tcPr>
            <w:tcW w:w="963" w:type="dxa"/>
          </w:tcPr>
          <w:p>
            <w:pPr>
              <w:spacing w:line="211" w:lineRule="auto"/>
              <w:jc w:val="center"/>
              <w:rPr>
                <w:rFonts w:ascii="方正仿宋_GBK"/>
                <w:sz w:val="24"/>
                <w:szCs w:val="28"/>
              </w:rPr>
            </w:pPr>
            <w:r>
              <w:rPr>
                <w:rFonts w:hint="eastAsia" w:ascii="方正仿宋_GBK"/>
                <w:sz w:val="24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spacing w:line="211" w:lineRule="auto"/>
              <w:jc w:val="center"/>
              <w:rPr>
                <w:rFonts w:ascii="方正仿宋_GBK"/>
                <w:sz w:val="24"/>
                <w:szCs w:val="28"/>
              </w:rPr>
            </w:pPr>
            <w:r>
              <w:rPr>
                <w:rFonts w:hint="eastAsia" w:ascii="方正仿宋_GBK"/>
                <w:sz w:val="24"/>
                <w:szCs w:val="28"/>
              </w:rPr>
              <w:t>民族</w:t>
            </w:r>
          </w:p>
        </w:tc>
        <w:tc>
          <w:tcPr>
            <w:tcW w:w="2835" w:type="dxa"/>
          </w:tcPr>
          <w:p>
            <w:pPr>
              <w:spacing w:line="211" w:lineRule="auto"/>
              <w:jc w:val="center"/>
              <w:rPr>
                <w:rFonts w:ascii="方正仿宋_GBK"/>
                <w:sz w:val="24"/>
                <w:szCs w:val="28"/>
              </w:rPr>
            </w:pPr>
            <w:r>
              <w:rPr>
                <w:rFonts w:hint="eastAsia" w:ascii="方正仿宋_GBK"/>
                <w:sz w:val="24"/>
                <w:szCs w:val="28"/>
              </w:rPr>
              <w:t>单位</w:t>
            </w:r>
          </w:p>
        </w:tc>
        <w:tc>
          <w:tcPr>
            <w:tcW w:w="1134" w:type="dxa"/>
          </w:tcPr>
          <w:p>
            <w:pPr>
              <w:spacing w:line="211" w:lineRule="auto"/>
              <w:jc w:val="center"/>
              <w:rPr>
                <w:rFonts w:ascii="方正仿宋_GBK"/>
                <w:sz w:val="24"/>
                <w:szCs w:val="28"/>
              </w:rPr>
            </w:pPr>
            <w:r>
              <w:rPr>
                <w:rFonts w:hint="eastAsia" w:ascii="方正仿宋_GBK"/>
                <w:sz w:val="24"/>
                <w:szCs w:val="28"/>
              </w:rPr>
              <w:t>职务</w:t>
            </w:r>
          </w:p>
        </w:tc>
        <w:tc>
          <w:tcPr>
            <w:tcW w:w="1390" w:type="dxa"/>
          </w:tcPr>
          <w:p>
            <w:pPr>
              <w:spacing w:line="211" w:lineRule="auto"/>
              <w:jc w:val="center"/>
              <w:rPr>
                <w:rFonts w:ascii="方正仿宋_GBK"/>
                <w:sz w:val="24"/>
                <w:szCs w:val="28"/>
              </w:rPr>
            </w:pPr>
            <w:r>
              <w:rPr>
                <w:rFonts w:hint="eastAsia" w:ascii="方正仿宋_GBK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963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390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963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390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963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390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963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  <w:tc>
          <w:tcPr>
            <w:tcW w:w="1390" w:type="dxa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4" w:type="dxa"/>
            <w:gridSpan w:val="6"/>
          </w:tcPr>
          <w:p>
            <w:pPr>
              <w:spacing w:line="211" w:lineRule="auto"/>
              <w:rPr>
                <w:rFonts w:ascii="方正仿宋_GBK"/>
                <w:szCs w:val="28"/>
              </w:rPr>
            </w:pPr>
            <w:r>
              <w:rPr>
                <w:rFonts w:hint="eastAsia" w:ascii="方正仿宋_GBK"/>
                <w:sz w:val="24"/>
                <w:szCs w:val="28"/>
              </w:rPr>
              <w:t>说明：各单位请于12月7日17:00前将会议回执发送至指定联系人电子邮箱。</w:t>
            </w:r>
          </w:p>
        </w:tc>
      </w:tr>
    </w:tbl>
    <w:p>
      <w:pPr>
        <w:spacing w:line="211" w:lineRule="auto"/>
        <w:ind w:firstLine="420" w:firstLineChars="200"/>
        <w:rPr>
          <w:rFonts w:ascii="方正仿宋_GBK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63644"/>
    <w:rsid w:val="2E2636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472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2018-12-04T00:35:00Z</dcterms:created>
  <dc:creator>＇Lee</dc:creator>
  <cp:lastModifiedBy>＇Lee</cp:lastModifiedBy>
  <dcterms:modified xsi:type="dcterms:W3CDTF">2018-12-04T00:36:21Z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