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乡镇（街道）老年学校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2023年度省级示范校评估考核标准</w:t>
      </w:r>
    </w:p>
    <w:tbl>
      <w:tblPr>
        <w:tblStyle w:val="4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018"/>
        <w:gridCol w:w="6020"/>
        <w:gridCol w:w="91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条目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标准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分值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自评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建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设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组织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建设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重视党建工作，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按有关规定建立健全党组织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常态化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开展活动。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组织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生活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党建制度健全，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  <w:t>“三会一课”有序。并有记录。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发挥党员先锋模范作用，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组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建以党员为主导的志愿者队伍，开展各类志愿服务活动。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课程思政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黑体" w:hAnsi="黑体" w:eastAsia="黑体" w:cs="仿宋_GB2312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坚持政治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立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校原则，深入学习贯彻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党的二十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大精神，注重思想政治教育，引导老年学员坚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信念，不忘初心，牢记使命，保持革命优良传统。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设立思想政治教育课程。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思政</w:t>
            </w:r>
          </w:p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活动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深入学习贯彻习近平新时代中国特色社会主义思想，开展以社会主义核心价值观、党史国史、革命传统教育、传统文化、时事政策为主要内容的学习活动。每学期不少于1个课时。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办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条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件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30"/>
                <w:szCs w:val="30"/>
                <w:lang w:val="en-US" w:eastAsia="zh-CN"/>
              </w:rPr>
              <w:t>100</w:t>
            </w: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导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乡镇（街道）党委、政府明确有领导分管老年教育工作。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乡镇（街道）党委、政府主要领导每年听取工作汇报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专题研究解决办学中实际困难及问题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次以上。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将发展老年教育纳入本地经济社会发展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总体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规划</w:t>
            </w:r>
            <w:r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spacing w:val="0"/>
                <w:sz w:val="28"/>
                <w:szCs w:val="28"/>
              </w:rPr>
              <w:t>及教育事业发展规划</w:t>
            </w:r>
            <w:r>
              <w:rPr>
                <w:rFonts w:hint="eastAsia" w:ascii="仿宋_GB2312" w:hAnsi="Calibri" w:eastAsia="仿宋_GB2312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9.将老年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学校建设和“老有所学”工作成效列为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)党政领导干部履行教育职责督导考核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标。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校长、常务副校长各一人，有1-2名兼职工作人员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工作人员勤奋实干，爱老、孝老、敬老意识强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。专兼职教师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大专以上文化程度占70%以上。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有能满足教学需求和相对稳定的教师队伍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具有中级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职称及相关部门认定的专业资质的教师占50%以上。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教师爱岗敬业，有奉献精神；有相应的专业知识和实践经验；有完整的教学计划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教案（含多媒体教学课件）。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善于总结教学经验、改进教学方法，不断调整充实教学内容。突出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文化特色，创建有特色的老年教育教学品牌。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建立健全教师和管理人员的聘任、考核、待遇、激励制度与措施。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）老年学校校舍面积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00平方米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办学场所相对固定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并有相应的室外活动场地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（包括共享资源）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7.学校有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：教室、办公室、图书阅览室、娱乐室、书画展示室和多媒体教室（可与文化站等一室多用，但应有老年学校标识）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有适应现代教学和办公需要的设备，包括多媒体电化教学设备，推动信息技术融入教学过程，其中多媒体教室不少于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间。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积极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信息化平台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，有专人负责宣传，及时报道办学等动态信息。与当地政府网站、先锋网及省老年大学协会网站保持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联系和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互动。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整合、共享当地文化站、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农技站等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文化体育和科技资源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为老年教育服务。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贯彻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《“老有所学”行动方案》《安徽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“十四五”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老年教育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精神，乡镇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老年学校在校学员数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达到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0人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（含分校或教学点），或不少于常住老年人口总数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因地制宜，围绕乡村振兴战略目标，根据当地老年学员实际需求，开设政治法律、思想道德、农业科技、养生保健、职业技能、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智能教育、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代际沟通等课程。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费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办学经费纳入乡镇（街道）财政预算，并随当地经济社会和老年教育事业发展逐年增加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年初财政预算按上年度学员数计算，生均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不低于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200元（不包括基建、设备添置、重大活动的专项拨款）。</w:t>
            </w:r>
          </w:p>
        </w:tc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完善经费投入机制,鼓励社会各界捐资和集资助学。形成以财政投入为主、社会资助、学习者等多主体分担的筹措经费机制。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老年教育经费应主要用于老年教育公共服务，合理安排，严格规范。上缴财政的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老年学员学费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全额返还。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校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管</w:t>
            </w:r>
          </w:p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理</w:t>
            </w:r>
          </w:p>
          <w:p>
            <w:pPr>
              <w:jc w:val="center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黑体" w:hAnsi="黑体" w:eastAsia="黑体" w:cs="仿宋_GB2312"/>
                <w:sz w:val="30"/>
                <w:szCs w:val="30"/>
                <w:lang w:val="en-US" w:eastAsia="zh-CN"/>
              </w:rPr>
              <w:t>60</w:t>
            </w: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</w:t>
            </w:r>
          </w:p>
          <w:p>
            <w:pPr>
              <w:spacing w:line="520" w:lineRule="exact"/>
              <w:ind w:left="-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" w:firstLineChars="2"/>
              <w:jc w:val="both"/>
              <w:textAlignment w:val="auto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各项管理符合老年教育教学规律，体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现为教学服务，为老年学员服务。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规章制度齐全，有明确的管理工作目标和岗位职责，有完善、通畅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的管理组织系统，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有安全、应急管理制度和措施。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有严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格的财务制度。张贴公示。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" w:firstLineChars="2"/>
              <w:jc w:val="both"/>
              <w:textAlignment w:val="auto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职责明确，考核规范。定期组织工作人员集中业务学习培训。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完整的、规范的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档案管理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及制度。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有健全的教学管理制度，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包括教学工作计划、课程安排表、学员花名册、点名簿以及年度工作计划安排和总结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；有健全的管理人员（校长、副校长、班主任、教师职责）制度、班级管理制度、学员守则、课堂文明规则。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专业设置5门以上，每学期开课1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周以上，每专业科目每周上课不少于2课时。年度教学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课时以上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（含第二、第三课堂）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乡镇（街道）党政领导每年给学员通报一次经济建设和社会发展情况;学校每学期组织学员参观经济建设或城乡建设成就一次。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基于校园文化和地域特点开设有一定数量的精品特色课。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充分运用现代信息技术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和安徽老年远程教育网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，积极开展远程教育，远程教育课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应占总课程1/3左右（近三年开设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门以上网络课程）。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重视教材建设，采取与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全国、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全省统编、自编、选用相结合的办法，形成适合本校、本地区使用的配套教材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，并集中归档管理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5" w:firstLineChars="2"/>
              <w:rPr>
                <w:rFonts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积极组织学员开展符合老年人特点、文明健康、丰富多彩的第二、三课堂活动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每学年至少2次。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重视教学研究、教学评估和教学质量监控，定期开展评教、评学活动；适时举办教学成果交流展示活动，每学年至少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举办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1次。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有完整的教学、教师、学员档案资料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教学成果、重大活动和事件有详细记载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所有档案资料整理有序，保存完整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，并实行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电子化管理。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39.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充分发挥校园文化的教育、引导、鼓舞和塑造的特殊功能，打造丰富活跃、和谐欢乐的校园文化长廊，形成环境优美、校风纯朴、文化教育氛围浓厚的银发族群乐园。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40.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校园文化长廊基础建设较完备（班级黑板报、校园阅报栏等），相关器具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设施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较齐全。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41.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有丰富的校园文化内涵。突出宣传习近平新时代中国特色社会主义思想，社会主义核心价值观要义，中华民族爱老、孝老、敬老的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典型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范例，以及老年教育的办学理念、宗旨和校训等。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42.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组建有多形式的文体娱乐团队，有组织学员参加各种联欢、演出、展览、竞赛等活动。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43.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强化老年教育宣传，积极向上级新闻单位投稿，报道老年教育动态，扩大社会影响。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办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学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成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通过组织各种志愿服务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为实施乡村振兴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美丽乡村建设管理、维护社会稳定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帮扶留守儿童等多方面作贡献，增添正能量。受到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上级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嘉奖、社会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赞誉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有被上一级老年大学或相关部门肯定和推广的教学成果，有被上一级选用的学员书画作品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文章或其他学习成果。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针对学校管理、教学效果等方面的问卷调查，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且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学员满意率达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%以上，学校的凝聚力和吸引力较强。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黑体" w:hAnsi="黑体" w:eastAsia="黑体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</w:pPr>
            <w:r>
              <w:rPr>
                <w:rFonts w:hint="eastAsia" w:ascii="黑体" w:hAnsi="黑体" w:eastAsia="黑体" w:cs="仿宋_GB2312"/>
                <w:sz w:val="30"/>
                <w:szCs w:val="30"/>
              </w:rPr>
              <w:t>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仿宋_GB2312"/>
                <w:sz w:val="30"/>
                <w:szCs w:val="30"/>
                <w:lang w:eastAsia="zh-CN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乡镇（街道）老年学校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成为当地老年教育信息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教学、指导中心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发挥在当地基层老年教育中的示范带头作用。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48.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结合本地老年教育发展情况，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开展和组织地区性老年教学经验交流，引领和推动本地区老年教育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上新台阶。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49.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帮助本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区域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内村（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居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）老年学校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（教学点）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培训管理人员及教师，为基层校培训提供师资、场所、教材等。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50.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指导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村（居）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老年学校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（分校或教学点）建设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不断扩大老年教育覆盖面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发挥作用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375D6C-3CF7-4153-BF11-A9F819AF36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85D37F5-1ED1-4960-AF5F-CD82960528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20B582-F514-4EC3-AE81-6CB8E36D4E1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BA38125-E6BF-45B4-A2FC-80A7BAC1538F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2C422A8E"/>
    <w:rsid w:val="2C42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5402</Words>
  <Characters>5766</Characters>
  <Lines>0</Lines>
  <Paragraphs>0</Paragraphs>
  <TotalTime>1</TotalTime>
  <ScaleCrop>false</ScaleCrop>
  <LinksUpToDate>false</LinksUpToDate>
  <CharactersWithSpaces>6128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2023-05-19T08:40:00Z</dcterms:created>
  <dc:creator>＇Lee</dc:creator>
  <cp:lastModifiedBy>＇Lee</cp:lastModifiedBy>
  <dcterms:modified xsi:type="dcterms:W3CDTF">2023-05-19T08:41:40Z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25E27A5496C1426493EF69CE99024184_11</vt:lpwstr>
  </property>
</Properties>
</file>