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sz w:val="32"/>
          <w:szCs w:val="32"/>
        </w:rPr>
      </w:pPr>
      <w:bookmarkStart w:id="0" w:name="_GoBack"/>
      <w:bookmarkEnd w:id="0"/>
    </w:p>
    <w:p>
      <w:pPr>
        <w:jc w:val="center"/>
        <w:rPr>
          <w:rFonts w:ascii="Times New Roman" w:hAnsi="Times New Roman" w:eastAsia="仿宋_GB2312"/>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-348615</wp:posOffset>
                </wp:positionH>
                <wp:positionV relativeFrom="paragraph">
                  <wp:posOffset>243840</wp:posOffset>
                </wp:positionV>
                <wp:extent cx="914400" cy="914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rgbClr val="FFFFFF"/>
                        </a:solidFill>
                        <a:ln w="9525">
                          <a:noFill/>
                        </a:ln>
                        <a:effectLst/>
                      </wps:spPr>
                      <wps:txbx>
                        <w:txbxContent>
                          <w:p/>
                        </w:txbxContent>
                      </wps:txbx>
                      <wps:bodyPr upright="1"/>
                    </wps:wsp>
                  </a:graphicData>
                </a:graphic>
              </wp:anchor>
            </w:drawing>
          </mc:Choice>
          <mc:Fallback>
            <w:pict>
              <v:shape id="_x0000_s1026" o:spid="_x0000_s1026" o:spt="202" type="#_x0000_t202" style="position:absolute;left:0pt;margin-left:-27.45pt;margin-top:19.2pt;height:72pt;width:72pt;z-index:251660288;mso-width-relative:page;mso-height-relative:page;" fillcolor="#FFFFFF" filled="t" stroked="f" coordsize="21600,21600" o:gfxdata="UEsDBAoAAAAAAIdO4kAAAAAAAAAAAAAAAAAEAAAAZHJzL1BLAwQUAAAACACHTuJAts9w2dcAAAAJ&#10;AQAADwAAAGRycy9kb3ducmV2LnhtbE2P0U6DQBBF3038h82Y+GLahUpbQJYmmmh8be0HDDAFIjtL&#10;2G1p/97xSR8n9+TeM8Xuagd1ocn3jg3EywgUce2anlsDx6/3RQrKB+QGB8dk4EYeduX9XYF542be&#10;0+UQWiUl7HM00IUw5lr7uiOLfulGYslObrIY5Jxa3Uw4S7kd9CqKNtpiz7LQ4UhvHdXfh7M1cPqc&#10;n9bZXH2E43afbF6x31buZszjQxy9gAp0DX8w/OqLOpTiVLkzN14NBhbrJBPUwHOagBIgzWJQlYDp&#10;KgFdFvr/B+UPUEsDBBQAAAAIAIdO4kCN1qtxygEAAI0DAAAOAAAAZHJzL2Uyb0RvYy54bWytU8GO&#10;0zAQvSPxD5bvNG20iyBqutJSlQsCpIUPcB0nsWR7rLHbpD8Af8CJC3e+q9/B2MmWZbnsYXNIxjPj&#10;N/PeTNY3ozXsqDBocDVfLZacKSeh0a6r+dcvu1dvOAtRuEYYcKrmJxX4zebli/XgK1VCD6ZRyAjE&#10;hWrwNe9j9FVRBNkrK8ICvHIUbAGtiHTErmhQDIRuTVEul6+LAbDxCFKFQN7tFOQzIj4FENpWS7UF&#10;ebDKxQkVlRGRKIVe+8A3udu2VTJ+atugIjM1J6Yxv6kI2fv0LjZrUXUofK/l3IJ4SguPOFmhHRW9&#10;QG1FFOyA+j8oqyVCgDYuJNhiIpIVIRar5SNt7nrhVeZCUgd/ET08H6z8ePyMTDc1LzlzwtLAzz++&#10;n3/+Pv/6xsokz+BDRVl3nvLieAsjLc29P5AzsR5btOlLfBjFSdzTRVw1RibJ+XZ1dbWkiKTQbBN6&#10;8feyxxDfK7AsGTVHml2WVBw/hDil3qekWgGMbnbamHzAbv/OIDsKmvMuP6lHQv8nzTg2UPXr8joj&#10;O0j3pzzjEo7KKzPXS8wnhsmK436k1GTuoTmRGgePuuup1axHkSI0pVx13qi0Bg/PZD/8iz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bPcNnXAAAACQEAAA8AAAAAAAAAAQAgAAAAIgAAAGRycy9k&#10;b3ducmV2LnhtbFBLAQIUABQAAAAIAIdO4kCN1qtxygEAAI0DAAAOAAAAAAAAAAEAIAAAACYBAABk&#10;cnMvZTJvRG9jLnhtbFBLBQYAAAAABgAGAFkBAABiBQAAAAA=&#10;">
                <v:fill on="t" focussize="0,0"/>
                <v:stroke on="f"/>
                <v:imagedata o:title=""/>
                <o:lock v:ext="edit" aspectratio="f"/>
                <v:textbox>
                  <w:txbxContent>
                    <w:p/>
                  </w:txbxContent>
                </v:textbox>
              </v:shape>
            </w:pict>
          </mc:Fallback>
        </mc:AlternateContent>
      </w: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both"/>
        <w:rPr>
          <w:rFonts w:ascii="Times New Roman" w:hAnsi="Times New Roman" w:eastAsia="仿宋_GB2312"/>
          <w:sz w:val="32"/>
          <w:szCs w:val="32"/>
        </w:rPr>
      </w:pPr>
    </w:p>
    <w:p>
      <w:pPr>
        <w:jc w:val="both"/>
        <w:rPr>
          <w:rFonts w:ascii="Times New Roman" w:hAnsi="Times New Roman" w:eastAsia="仿宋_GB2312"/>
          <w:sz w:val="32"/>
          <w:szCs w:val="32"/>
        </w:rPr>
      </w:pPr>
    </w:p>
    <w:p>
      <w:pPr>
        <w:spacing w:line="544" w:lineRule="exact"/>
        <w:jc w:val="both"/>
        <w:rPr>
          <w:rFonts w:ascii="Times New Roman" w:hAnsi="Times New Roman" w:eastAsia="仿宋_GB2312"/>
          <w:sz w:val="32"/>
          <w:szCs w:val="32"/>
        </w:rPr>
      </w:pPr>
    </w:p>
    <w:p>
      <w:pPr>
        <w:spacing w:line="544" w:lineRule="exact"/>
        <w:jc w:val="both"/>
        <w:rPr>
          <w:rFonts w:ascii="Times New Roman" w:hAnsi="Times New Roman" w:eastAsia="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page">
                  <wp:posOffset>1732280</wp:posOffset>
                </wp:positionH>
                <wp:positionV relativeFrom="paragraph">
                  <wp:posOffset>78740</wp:posOffset>
                </wp:positionV>
                <wp:extent cx="4111625" cy="523875"/>
                <wp:effectExtent l="0" t="0" r="3175" b="9525"/>
                <wp:wrapNone/>
                <wp:docPr id="3" name="文本框 3"/>
                <wp:cNvGraphicFramePr/>
                <a:graphic xmlns:a="http://schemas.openxmlformats.org/drawingml/2006/main">
                  <a:graphicData uri="http://schemas.microsoft.com/office/word/2010/wordprocessingShape">
                    <wps:wsp>
                      <wps:cNvSpPr txBox="1"/>
                      <wps:spPr>
                        <a:xfrm flipH="1" flipV="1">
                          <a:off x="0" y="0"/>
                          <a:ext cx="4111625" cy="523875"/>
                        </a:xfrm>
                        <a:prstGeom prst="rect">
                          <a:avLst/>
                        </a:prstGeom>
                        <a:solidFill>
                          <a:srgbClr val="FFFFFF"/>
                        </a:solidFill>
                        <a:ln w="9525">
                          <a:noFill/>
                        </a:ln>
                        <a:effectLst/>
                      </wps:spPr>
                      <wps:txbx>
                        <w:txbxContent>
                          <w:p>
                            <w:pPr>
                              <w:jc w:val="center"/>
                            </w:pPr>
                            <w:r>
                              <w:rPr>
                                <w:rFonts w:ascii="Times New Roman" w:hAnsi="Times New Roman" w:eastAsia="仿宋_GB2312"/>
                                <w:sz w:val="32"/>
                                <w:szCs w:val="32"/>
                              </w:rPr>
                              <w:t>皖老学协字〔</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号</w:t>
                            </w:r>
                          </w:p>
                        </w:txbxContent>
                      </wps:txbx>
                      <wps:bodyPr upright="1"/>
                    </wps:wsp>
                  </a:graphicData>
                </a:graphic>
              </wp:anchor>
            </w:drawing>
          </mc:Choice>
          <mc:Fallback>
            <w:pict>
              <v:shape id="_x0000_s1026" o:spid="_x0000_s1026" o:spt="202" type="#_x0000_t202" style="position:absolute;left:0pt;flip:x y;margin-left:136.4pt;margin-top:6.2pt;height:41.25pt;width:323.75pt;mso-position-horizontal-relative:page;z-index:251659264;mso-width-relative:page;mso-height-relative:page;" fillcolor="#FFFFFF" filled="t" stroked="f" coordsize="21600,21600" o:gfxdata="UEsDBAoAAAAAAIdO4kAAAAAAAAAAAAAAAAAEAAAAZHJzL1BLAwQUAAAACACHTuJAWvtAQNgAAAAJ&#10;AQAADwAAAGRycy9kb3ducmV2LnhtbE2PwU7DMBBE70j8g7VI3KhdU7VpiNMDCHECqaXQqxsvSUS8&#10;jmK3Tf+e7ancZjWjmbfFavSdOOIQ20AGphMFAqkKrqXawPbz9SEDEZMlZ7tAaOCMEVbl7U1hcxdO&#10;tMbjJtWCSyjm1kCTUp9LGasGvY2T0COx9xMGbxOfQy3dYE9c7juplZpLb1vihcb2+Nxg9bs5eAPv&#10;81Fni/68DkO2pa+P3e6Fvt+Mub+bqicQCcd0DcMFn9GhZKZ9OJCLojOgF5rRExt6BoIDS60eQexZ&#10;zJYgy0L+/6D8A1BLAwQUAAAACACHTuJAVujCb9kBAACiAwAADgAAAGRycy9lMm9Eb2MueG1srVPN&#10;jtMwEL4j8Q6W7zRNS5claroSVIUDAqQF7q5jJ5Zsj2W7TfoC8AacuHDf5+pzMHay1bJc9kAO1nh+&#10;Ps/3zWR9MxhNjsIHBbam5WxOibAcGmXbmn79sntxTUmIzDZMgxU1PYlAbzbPn617V4kFdKAb4QmC&#10;2FD1rqZdjK4qisA7YViYgRMWgxK8YRGvvi0az3pEN7pYzOdXRQ++cR64CAG92zFIJ0T/FECQUnGx&#10;BX4wwsYR1QvNIlIKnXKBbnK3UgoeP0kZRCS6psg05hMfQXufzmKzZlXrmesUn1pgT2nhESfDlMVH&#10;L1BbFhk5ePUPlFHcQwAZZxxMMRLJiiCLcv5Im9uOOZG5oNTBXUQP/w+Wfzx+9kQ1NV1SYpnBgZ9/&#10;/jj/ujv//k6WSZ7ehQqzbh3mxeENDLg09/6AzsR6kN4QqZV7n4LZ+pasFEOOBGtQ8NNFcDFEwtH5&#10;sizLq8WKEo6x1WJ5/WqVoIsRMVU7H+I7AYYko6YeB5pR2fFDiGPqfUpKD6BVs1Na54tv92+1J0eG&#10;w9/lb0L/K01b0tf09Qr7SFUWUv0IrW3yiLxH03tJjpF2suKwHyaN9tCcUKKD86rtsNUsUpGScHSZ&#10;07RmaTce3tF++Gt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a+0BA2AAAAAkBAAAPAAAAAAAA&#10;AAEAIAAAACIAAABkcnMvZG93bnJldi54bWxQSwECFAAUAAAACACHTuJAVujCb9kBAACiAwAADgAA&#10;AAAAAAABACAAAAAnAQAAZHJzL2Uyb0RvYy54bWxQSwUGAAAAAAYABgBZAQAAcgUAAAAA&#10;">
                <v:fill on="t" focussize="0,0"/>
                <v:stroke on="f"/>
                <v:imagedata o:title=""/>
                <o:lock v:ext="edit" aspectratio="f"/>
                <v:textbox>
                  <w:txbxContent>
                    <w:p>
                      <w:pPr>
                        <w:jc w:val="center"/>
                      </w:pPr>
                      <w:r>
                        <w:rPr>
                          <w:rFonts w:ascii="Times New Roman" w:hAnsi="Times New Roman" w:eastAsia="仿宋_GB2312"/>
                          <w:sz w:val="32"/>
                          <w:szCs w:val="32"/>
                        </w:rPr>
                        <w:t>皖老学协字〔</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号</w:t>
                      </w:r>
                    </w:p>
                  </w:txbxContent>
                </v:textbox>
              </v:shape>
            </w:pict>
          </mc:Fallback>
        </mc:AlternateContent>
      </w:r>
    </w:p>
    <w:p>
      <w:pPr>
        <w:spacing w:line="510" w:lineRule="exact"/>
        <w:jc w:val="both"/>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asciiTheme="majorEastAsia" w:hAnsiTheme="majorEastAsia" w:cstheme="majorEastAsia"/>
          <w:bCs/>
          <w:sz w:val="44"/>
          <w:szCs w:val="44"/>
          <w:lang w:eastAsia="zh-CN"/>
        </w:rPr>
      </w:pPr>
      <w:r>
        <w:rPr>
          <w:rFonts w:hint="eastAsia" w:ascii="方正小标宋简体" w:hAnsi="方正小标宋简体" w:eastAsia="方正小标宋简体" w:cs="方正小标宋简体"/>
          <w:bCs/>
          <w:sz w:val="44"/>
          <w:szCs w:val="44"/>
        </w:rPr>
        <w:t>关于举办“说课”暨教师培训</w:t>
      </w:r>
      <w:r>
        <w:rPr>
          <w:rFonts w:hint="eastAsia" w:ascii="方正小标宋简体" w:hAnsi="方正小标宋简体" w:eastAsia="方正小标宋简体" w:cs="方正小标宋简体"/>
          <w:bCs/>
          <w:sz w:val="44"/>
          <w:szCs w:val="44"/>
          <w:lang w:val="en-US" w:eastAsia="zh-CN"/>
        </w:rPr>
        <w:t>活动</w:t>
      </w:r>
      <w:r>
        <w:rPr>
          <w:rFonts w:hint="eastAsia" w:ascii="方正小标宋简体" w:hAnsi="方正小标宋简体" w:eastAsia="方正小标宋简体" w:cs="方正小标宋简体"/>
          <w:bCs/>
          <w:sz w:val="44"/>
          <w:szCs w:val="44"/>
        </w:rPr>
        <w:t>的通知</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Theme="majorEastAsia" w:hAnsiTheme="majorEastAsia" w:eastAsiaTheme="majorEastAsia" w:cstheme="majorEastAsia"/>
          <w:bCs/>
          <w:sz w:val="44"/>
          <w:szCs w:val="44"/>
        </w:rPr>
      </w:pPr>
    </w:p>
    <w:p>
      <w:pPr>
        <w:keepNext w:val="0"/>
        <w:keepLines w:val="0"/>
        <w:widowControl/>
        <w:suppressLineNumbers w:val="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各市老年教育委员会：</w:t>
      </w:r>
    </w:p>
    <w:p>
      <w:pPr>
        <w:keepNext w:val="0"/>
        <w:keepLines w:val="0"/>
        <w:widowControl/>
        <w:suppressLineNumbers w:val="0"/>
        <w:ind w:firstLine="640" w:firstLineChars="200"/>
        <w:jc w:val="left"/>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根据安徽省老年大学协会《关于开展老年大学（学校）说课评课活动的指导意见》（</w:t>
      </w:r>
      <w:r>
        <w:rPr>
          <w:rFonts w:hint="eastAsia" w:ascii="方正仿宋_GBK" w:hAnsi="方正仿宋_GBK" w:eastAsia="方正仿宋_GBK" w:cs="方正仿宋_GBK"/>
          <w:color w:val="000000"/>
          <w:kern w:val="0"/>
          <w:sz w:val="31"/>
          <w:szCs w:val="31"/>
          <w:lang w:val="en-US" w:eastAsia="zh-CN" w:bidi="ar"/>
        </w:rPr>
        <w:t>皖老学协字〔2022〕7 号  附件一</w:t>
      </w:r>
      <w:r>
        <w:rPr>
          <w:rFonts w:hint="eastAsia" w:ascii="方正仿宋_GBK" w:hAnsi="方正仿宋_GBK" w:eastAsia="方正仿宋_GBK" w:cs="方正仿宋_GBK"/>
          <w:b w:val="0"/>
          <w:bCs w:val="0"/>
          <w:sz w:val="32"/>
          <w:szCs w:val="32"/>
          <w:lang w:val="en-US" w:eastAsia="zh-CN"/>
        </w:rPr>
        <w:t>）精神，在总结2023年度“说课”经验的基础上，结合2024年协会工作要点，依据2023年教学工作委员会在宣城市召开的主任会议研究，决定今年继续在全省老年大学（学校）系统开展“安徽省老年大学协会2024 ‘说课’暨教师培训活动”。现将有关事项通知如下：</w:t>
      </w:r>
    </w:p>
    <w:p>
      <w:pPr>
        <w:keepNext w:val="0"/>
        <w:keepLines w:val="0"/>
        <w:widowControl/>
        <w:numPr>
          <w:ilvl w:val="0"/>
          <w:numId w:val="1"/>
        </w:numPr>
        <w:suppressLineNumbers w:val="0"/>
        <w:ind w:firstLine="640" w:firstLineChars="200"/>
        <w:jc w:val="left"/>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“说课”内容</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1.声乐类（包括美声、通俗、民族、合唱等）</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2.太极健身类（包括太极拳、太极剑、太极扇等）</w:t>
      </w:r>
    </w:p>
    <w:p>
      <w:pPr>
        <w:keepNext w:val="0"/>
        <w:keepLines w:val="0"/>
        <w:widowControl/>
        <w:numPr>
          <w:ilvl w:val="0"/>
          <w:numId w:val="1"/>
        </w:numPr>
        <w:suppressLineNumbers w:val="0"/>
        <w:ind w:firstLine="640" w:firstLineChars="200"/>
        <w:jc w:val="left"/>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“说课”教师名额分配及申报</w:t>
      </w:r>
    </w:p>
    <w:p>
      <w:pPr>
        <w:keepNext w:val="0"/>
        <w:keepLines w:val="0"/>
        <w:pageBreakBefore w:val="0"/>
        <w:widowControl w:val="0"/>
        <w:numPr>
          <w:ilvl w:val="0"/>
          <w:numId w:val="0"/>
        </w:numPr>
        <w:kinsoku/>
        <w:wordWrap/>
        <w:overflowPunct/>
        <w:topLinePunct w:val="0"/>
        <w:autoSpaceDE/>
        <w:autoSpaceDN/>
        <w:bidi w:val="0"/>
        <w:adjustRightInd/>
        <w:spacing w:line="640" w:lineRule="exact"/>
        <w:ind w:firstLine="64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1.安徽老年大学，各市、县（市、区）老年大学，省直企事业单位举办的老年大学、高等院校举办的老年大学、社会力量举办的老年大学均可报名参加。</w:t>
      </w:r>
    </w:p>
    <w:p>
      <w:pPr>
        <w:keepNext w:val="0"/>
        <w:keepLines w:val="0"/>
        <w:pageBreakBefore w:val="0"/>
        <w:widowControl w:val="0"/>
        <w:numPr>
          <w:ilvl w:val="0"/>
          <w:numId w:val="0"/>
        </w:numPr>
        <w:kinsoku/>
        <w:wordWrap/>
        <w:overflowPunct/>
        <w:topLinePunct w:val="0"/>
        <w:autoSpaceDE/>
        <w:autoSpaceDN/>
        <w:bidi w:val="0"/>
        <w:adjustRightInd/>
        <w:spacing w:line="6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每门课程每市各推荐2名教师，由所在市老年教育委员会负责审核统一申报；安徽老年大学每门课程各推荐2名教师，高等院校、省直企事业单位举办的老年大学以及社会力量办学单位每门课程各推荐1名教师，直接报安徽省老年大学协会教学工作委员会审核。</w:t>
      </w:r>
    </w:p>
    <w:p>
      <w:pPr>
        <w:keepNext w:val="0"/>
        <w:keepLines w:val="0"/>
        <w:pageBreakBefore w:val="0"/>
        <w:widowControl w:val="0"/>
        <w:numPr>
          <w:ilvl w:val="0"/>
          <w:numId w:val="0"/>
        </w:numPr>
        <w:kinsoku/>
        <w:wordWrap/>
        <w:overflowPunct/>
        <w:topLinePunct w:val="0"/>
        <w:autoSpaceDE/>
        <w:autoSpaceDN/>
        <w:bidi w:val="0"/>
        <w:adjustRightInd/>
        <w:spacing w:line="6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3.参与“说课”的老师需制作视频（高清1080P），时长不得超过8分钟。</w:t>
      </w:r>
    </w:p>
    <w:p>
      <w:pPr>
        <w:keepNext w:val="0"/>
        <w:keepLines w:val="0"/>
        <w:pageBreakBefore w:val="0"/>
        <w:widowControl w:val="0"/>
        <w:numPr>
          <w:ilvl w:val="0"/>
          <w:numId w:val="0"/>
        </w:numPr>
        <w:kinsoku/>
        <w:wordWrap/>
        <w:overflowPunct/>
        <w:topLinePunct w:val="0"/>
        <w:autoSpaceDE/>
        <w:autoSpaceDN/>
        <w:bidi w:val="0"/>
        <w:adjustRightInd/>
        <w:spacing w:line="6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方正仿宋_GBK" w:hAnsi="方正仿宋_GBK" w:eastAsia="方正仿宋_GBK" w:cs="方正仿宋_GBK"/>
          <w:sz w:val="32"/>
          <w:szCs w:val="32"/>
          <w:lang w:val="en-US" w:eastAsia="zh-CN"/>
        </w:rPr>
        <w:t>4.“说课”报名表（附件二）及“说课”视频优盘统一寄往安徽省老年大学协会教学工作委员会（安徽省老年大学协会办公室，地址：合肥市包河区中山路1299号 收件人:钱自海18010859587）。</w:t>
      </w:r>
    </w:p>
    <w:p>
      <w:pPr>
        <w:keepNext w:val="0"/>
        <w:keepLines w:val="0"/>
        <w:widowControl/>
        <w:suppressLineNumbers w:val="0"/>
        <w:ind w:firstLine="640" w:firstLineChars="200"/>
        <w:jc w:val="left"/>
        <w:rPr>
          <w:rFonts w:hint="default" w:ascii="仿宋_GB2312" w:hAnsi="宋体" w:eastAsia="仿宋_GB2312" w:cs="仿宋_GB2312"/>
          <w:b/>
          <w:bCs/>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三、参加观摩暨培训人员分配及申报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1.各市老年教育委员会负责人1至2名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2.参与“说课”的教师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3.各市参加培训的教师代表（按会员校数60%比例分配如下表）由各市老年教育委员会分配并统一申报。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sz w:val="32"/>
          <w:szCs w:val="32"/>
          <w:lang w:val="en-US" w:eastAsia="zh-CN"/>
        </w:rPr>
      </w:pPr>
    </w:p>
    <w:tbl>
      <w:tblPr>
        <w:tblStyle w:val="6"/>
        <w:tblW w:w="9018"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1118"/>
        <w:gridCol w:w="1310"/>
        <w:gridCol w:w="1245"/>
        <w:gridCol w:w="159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i w:val="0"/>
                <w:iCs w:val="0"/>
                <w:color w:val="000000"/>
                <w:kern w:val="0"/>
                <w:sz w:val="28"/>
                <w:szCs w:val="28"/>
                <w:u w:val="none"/>
                <w:lang w:val="en-US" w:eastAsia="zh-CN" w:bidi="ar"/>
              </w:rPr>
              <w:t>区域</w:t>
            </w:r>
          </w:p>
        </w:tc>
        <w:tc>
          <w:tcPr>
            <w:tcW w:w="1118"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i w:val="0"/>
                <w:iCs w:val="0"/>
                <w:color w:val="000000"/>
                <w:kern w:val="0"/>
                <w:sz w:val="28"/>
                <w:szCs w:val="28"/>
                <w:u w:val="none"/>
                <w:lang w:val="en-US" w:eastAsia="zh-CN" w:bidi="ar"/>
              </w:rPr>
              <w:t>名额</w:t>
            </w:r>
          </w:p>
        </w:tc>
        <w:tc>
          <w:tcPr>
            <w:tcW w:w="1310"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8"/>
                <w:szCs w:val="28"/>
                <w:u w:val="none"/>
                <w:lang w:val="en-US" w:eastAsia="zh-CN" w:bidi="ar"/>
              </w:rPr>
            </w:pPr>
            <w:r>
              <w:rPr>
                <w:rFonts w:hint="eastAsia" w:ascii="方正仿宋_GBK" w:hAnsi="方正仿宋_GBK" w:eastAsia="方正仿宋_GBK" w:cs="方正仿宋_GBK"/>
                <w:b/>
                <w:bCs/>
                <w:i w:val="0"/>
                <w:iCs w:val="0"/>
                <w:color w:val="000000"/>
                <w:kern w:val="0"/>
                <w:sz w:val="28"/>
                <w:szCs w:val="28"/>
                <w:u w:val="none"/>
                <w:lang w:val="en-US" w:eastAsia="zh-CN" w:bidi="ar"/>
              </w:rPr>
              <w:t>区域</w:t>
            </w:r>
          </w:p>
        </w:tc>
        <w:tc>
          <w:tcPr>
            <w:tcW w:w="1245"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i w:val="0"/>
                <w:iCs w:val="0"/>
                <w:color w:val="000000"/>
                <w:kern w:val="0"/>
                <w:sz w:val="28"/>
                <w:szCs w:val="28"/>
                <w:u w:val="none"/>
                <w:lang w:val="en-US" w:eastAsia="zh-CN" w:bidi="ar"/>
              </w:rPr>
              <w:t>名额</w:t>
            </w:r>
          </w:p>
        </w:tc>
        <w:tc>
          <w:tcPr>
            <w:tcW w:w="1591"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8"/>
                <w:szCs w:val="28"/>
                <w:u w:val="none"/>
                <w:lang w:val="en-US" w:eastAsia="zh-CN" w:bidi="ar"/>
              </w:rPr>
            </w:pPr>
            <w:r>
              <w:rPr>
                <w:rFonts w:hint="eastAsia" w:ascii="方正仿宋_GBK" w:hAnsi="方正仿宋_GBK" w:eastAsia="方正仿宋_GBK" w:cs="方正仿宋_GBK"/>
                <w:b/>
                <w:bCs/>
                <w:i w:val="0"/>
                <w:iCs w:val="0"/>
                <w:color w:val="000000"/>
                <w:kern w:val="0"/>
                <w:sz w:val="28"/>
                <w:szCs w:val="28"/>
                <w:u w:val="none"/>
                <w:lang w:val="en-US" w:eastAsia="zh-CN" w:bidi="ar"/>
              </w:rPr>
              <w:t>区域</w:t>
            </w:r>
          </w:p>
        </w:tc>
        <w:tc>
          <w:tcPr>
            <w:tcW w:w="15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8"/>
                <w:szCs w:val="28"/>
                <w:u w:val="none"/>
                <w:lang w:val="en-US" w:eastAsia="zh-CN" w:bidi="ar"/>
              </w:rPr>
            </w:pPr>
            <w:r>
              <w:rPr>
                <w:rFonts w:hint="eastAsia" w:ascii="方正仿宋_GBK" w:hAnsi="方正仿宋_GBK" w:eastAsia="方正仿宋_GBK" w:cs="方正仿宋_GBK"/>
                <w:b/>
                <w:bCs/>
                <w:i w:val="0"/>
                <w:iCs w:val="0"/>
                <w:color w:val="000000"/>
                <w:kern w:val="0"/>
                <w:sz w:val="28"/>
                <w:szCs w:val="28"/>
                <w:u w:val="none"/>
                <w:lang w:val="en-US" w:eastAsia="zh-CN" w:bidi="ar"/>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rPr>
              <w:t>合肥</w:t>
            </w:r>
          </w:p>
        </w:tc>
        <w:tc>
          <w:tcPr>
            <w:tcW w:w="1118" w:type="dxa"/>
            <w:vAlign w:val="center"/>
          </w:tcPr>
          <w:p>
            <w:pPr>
              <w:keepNext w:val="0"/>
              <w:keepLines w:val="0"/>
              <w:widowControl/>
              <w:suppressLineNumbers w:val="0"/>
              <w:jc w:val="center"/>
              <w:textAlignment w:val="center"/>
              <w:rPr>
                <w:rFonts w:hint="default"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rPr>
              <w:t>12</w:t>
            </w:r>
          </w:p>
        </w:tc>
        <w:tc>
          <w:tcPr>
            <w:tcW w:w="1310"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2"/>
                <w:sz w:val="32"/>
                <w:szCs w:val="32"/>
                <w:vertAlign w:val="baseline"/>
                <w:lang w:val="en-US" w:eastAsia="zh-CN" w:bidi="en-US"/>
              </w:rPr>
            </w:pPr>
            <w:r>
              <w:rPr>
                <w:rFonts w:hint="eastAsia" w:ascii="方正仿宋_GBK" w:hAnsi="方正仿宋_GBK" w:eastAsia="方正仿宋_GBK" w:cs="方正仿宋_GBK"/>
                <w:i w:val="0"/>
                <w:iCs w:val="0"/>
                <w:color w:val="000000"/>
                <w:kern w:val="0"/>
                <w:sz w:val="28"/>
                <w:szCs w:val="28"/>
                <w:u w:val="none"/>
                <w:lang w:val="en-US" w:eastAsia="zh-CN" w:bidi="ar"/>
              </w:rPr>
              <w:t>淮南</w:t>
            </w:r>
          </w:p>
        </w:tc>
        <w:tc>
          <w:tcPr>
            <w:tcW w:w="1245" w:type="dxa"/>
            <w:vAlign w:val="center"/>
          </w:tcPr>
          <w:p>
            <w:pPr>
              <w:keepNext w:val="0"/>
              <w:keepLines w:val="0"/>
              <w:widowControl/>
              <w:suppressLineNumbers w:val="0"/>
              <w:jc w:val="center"/>
              <w:textAlignment w:val="center"/>
              <w:rPr>
                <w:rFonts w:hint="default" w:ascii="方正仿宋_GBK" w:hAnsi="方正仿宋_GBK" w:eastAsia="方正仿宋_GBK" w:cs="方正仿宋_GBK"/>
                <w:kern w:val="2"/>
                <w:sz w:val="32"/>
                <w:szCs w:val="32"/>
                <w:vertAlign w:val="baseline"/>
                <w:lang w:val="en-US" w:eastAsia="zh-CN" w:bidi="en-US"/>
              </w:rPr>
            </w:pPr>
            <w:r>
              <w:rPr>
                <w:rFonts w:hint="eastAsia" w:ascii="方正仿宋_GBK" w:hAnsi="方正仿宋_GBK" w:eastAsia="方正仿宋_GBK" w:cs="方正仿宋_GBK"/>
                <w:sz w:val="32"/>
                <w:szCs w:val="32"/>
                <w:vertAlign w:val="baseline"/>
                <w:lang w:val="en-US" w:eastAsia="zh-CN" w:bidi="en-US"/>
              </w:rPr>
              <w:t>5</w:t>
            </w:r>
          </w:p>
        </w:tc>
        <w:tc>
          <w:tcPr>
            <w:tcW w:w="1591"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2"/>
                <w:sz w:val="32"/>
                <w:szCs w:val="32"/>
                <w:vertAlign w:val="baseline"/>
                <w:lang w:val="en-US" w:eastAsia="zh-CN" w:bidi="en-US"/>
              </w:rPr>
            </w:pPr>
            <w:r>
              <w:rPr>
                <w:rFonts w:hint="eastAsia" w:ascii="方正仿宋_GBK" w:hAnsi="方正仿宋_GBK" w:eastAsia="方正仿宋_GBK" w:cs="方正仿宋_GBK"/>
                <w:i w:val="0"/>
                <w:iCs w:val="0"/>
                <w:color w:val="000000"/>
                <w:kern w:val="0"/>
                <w:sz w:val="28"/>
                <w:szCs w:val="28"/>
                <w:u w:val="none"/>
                <w:lang w:val="en-US" w:eastAsia="zh-CN" w:bidi="ar"/>
              </w:rPr>
              <w:t>铜陵</w:t>
            </w:r>
          </w:p>
        </w:tc>
        <w:tc>
          <w:tcPr>
            <w:tcW w:w="1500" w:type="dxa"/>
            <w:vAlign w:val="center"/>
          </w:tcPr>
          <w:p>
            <w:pPr>
              <w:keepNext w:val="0"/>
              <w:keepLines w:val="0"/>
              <w:widowControl/>
              <w:suppressLineNumbers w:val="0"/>
              <w:jc w:val="center"/>
              <w:textAlignment w:val="center"/>
              <w:rPr>
                <w:rFonts w:hint="default" w:ascii="方正仿宋_GBK" w:hAnsi="方正仿宋_GBK" w:eastAsia="方正仿宋_GBK" w:cs="方正仿宋_GBK"/>
                <w:kern w:val="2"/>
                <w:sz w:val="32"/>
                <w:szCs w:val="32"/>
                <w:vertAlign w:val="baseline"/>
                <w:lang w:val="en-US" w:eastAsia="zh-CN" w:bidi="en-US"/>
              </w:rPr>
            </w:pPr>
            <w:r>
              <w:rPr>
                <w:rFonts w:hint="eastAsia" w:ascii="方正仿宋_GBK" w:hAnsi="方正仿宋_GBK" w:eastAsia="方正仿宋_GBK" w:cs="方正仿宋_GBK"/>
                <w:sz w:val="32"/>
                <w:szCs w:val="32"/>
                <w:vertAlign w:val="baseline"/>
                <w:lang w:val="en-US" w:eastAsia="zh-CN" w:bidi="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rPr>
              <w:t>淮北</w:t>
            </w:r>
          </w:p>
        </w:tc>
        <w:tc>
          <w:tcPr>
            <w:tcW w:w="1118" w:type="dxa"/>
            <w:vAlign w:val="center"/>
          </w:tcPr>
          <w:p>
            <w:pPr>
              <w:keepNext w:val="0"/>
              <w:keepLines w:val="0"/>
              <w:widowControl/>
              <w:suppressLineNumbers w:val="0"/>
              <w:jc w:val="center"/>
              <w:textAlignment w:val="center"/>
              <w:rPr>
                <w:rFonts w:hint="default"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rPr>
              <w:t>2</w:t>
            </w:r>
          </w:p>
        </w:tc>
        <w:tc>
          <w:tcPr>
            <w:tcW w:w="1310"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2"/>
                <w:sz w:val="32"/>
                <w:szCs w:val="32"/>
                <w:vertAlign w:val="baseline"/>
                <w:lang w:val="en-US" w:eastAsia="zh-CN" w:bidi="en-US"/>
              </w:rPr>
            </w:pPr>
            <w:r>
              <w:rPr>
                <w:rFonts w:hint="eastAsia" w:ascii="方正仿宋_GBK" w:hAnsi="方正仿宋_GBK" w:eastAsia="方正仿宋_GBK" w:cs="方正仿宋_GBK"/>
                <w:i w:val="0"/>
                <w:iCs w:val="0"/>
                <w:color w:val="000000"/>
                <w:kern w:val="0"/>
                <w:sz w:val="28"/>
                <w:szCs w:val="28"/>
                <w:u w:val="none"/>
                <w:lang w:val="en-US" w:eastAsia="zh-CN" w:bidi="ar"/>
              </w:rPr>
              <w:t>滁州</w:t>
            </w:r>
          </w:p>
        </w:tc>
        <w:tc>
          <w:tcPr>
            <w:tcW w:w="1245" w:type="dxa"/>
            <w:vAlign w:val="center"/>
          </w:tcPr>
          <w:p>
            <w:pPr>
              <w:keepNext w:val="0"/>
              <w:keepLines w:val="0"/>
              <w:widowControl/>
              <w:suppressLineNumbers w:val="0"/>
              <w:jc w:val="center"/>
              <w:textAlignment w:val="center"/>
              <w:rPr>
                <w:rFonts w:hint="default" w:ascii="方正仿宋_GBK" w:hAnsi="方正仿宋_GBK" w:eastAsia="方正仿宋_GBK" w:cs="方正仿宋_GBK"/>
                <w:kern w:val="2"/>
                <w:sz w:val="32"/>
                <w:szCs w:val="32"/>
                <w:vertAlign w:val="baseline"/>
                <w:lang w:val="en-US" w:eastAsia="zh-CN" w:bidi="en-US"/>
              </w:rPr>
            </w:pPr>
            <w:r>
              <w:rPr>
                <w:rFonts w:hint="eastAsia" w:ascii="方正仿宋_GBK" w:hAnsi="方正仿宋_GBK" w:eastAsia="方正仿宋_GBK" w:cs="方正仿宋_GBK"/>
                <w:sz w:val="32"/>
                <w:szCs w:val="32"/>
                <w:vertAlign w:val="baseline"/>
                <w:lang w:val="en-US" w:eastAsia="zh-CN" w:bidi="en-US"/>
              </w:rPr>
              <w:t>5</w:t>
            </w:r>
          </w:p>
        </w:tc>
        <w:tc>
          <w:tcPr>
            <w:tcW w:w="1591"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池州</w:t>
            </w:r>
          </w:p>
        </w:tc>
        <w:tc>
          <w:tcPr>
            <w:tcW w:w="1500"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亳州</w:t>
            </w:r>
          </w:p>
        </w:tc>
        <w:tc>
          <w:tcPr>
            <w:tcW w:w="1118"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2</w:t>
            </w:r>
          </w:p>
        </w:tc>
        <w:tc>
          <w:tcPr>
            <w:tcW w:w="1310"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2"/>
                <w:sz w:val="32"/>
                <w:szCs w:val="32"/>
                <w:vertAlign w:val="baseline"/>
                <w:lang w:val="en-US" w:eastAsia="zh-CN" w:bidi="en-US"/>
              </w:rPr>
            </w:pPr>
            <w:r>
              <w:rPr>
                <w:rFonts w:hint="eastAsia" w:ascii="方正仿宋_GBK" w:hAnsi="方正仿宋_GBK" w:eastAsia="方正仿宋_GBK" w:cs="方正仿宋_GBK"/>
                <w:i w:val="0"/>
                <w:iCs w:val="0"/>
                <w:color w:val="000000"/>
                <w:kern w:val="0"/>
                <w:sz w:val="28"/>
                <w:szCs w:val="28"/>
                <w:u w:val="none"/>
                <w:lang w:val="en-US" w:eastAsia="zh-CN" w:bidi="ar"/>
              </w:rPr>
              <w:t>六安</w:t>
            </w:r>
          </w:p>
        </w:tc>
        <w:tc>
          <w:tcPr>
            <w:tcW w:w="1245" w:type="dxa"/>
            <w:vAlign w:val="center"/>
          </w:tcPr>
          <w:p>
            <w:pPr>
              <w:keepNext w:val="0"/>
              <w:keepLines w:val="0"/>
              <w:widowControl/>
              <w:suppressLineNumbers w:val="0"/>
              <w:jc w:val="center"/>
              <w:textAlignment w:val="center"/>
              <w:rPr>
                <w:rFonts w:hint="default" w:ascii="方正仿宋_GBK" w:hAnsi="方正仿宋_GBK" w:eastAsia="方正仿宋_GBK" w:cs="方正仿宋_GBK"/>
                <w:kern w:val="2"/>
                <w:sz w:val="32"/>
                <w:szCs w:val="32"/>
                <w:vertAlign w:val="baseline"/>
                <w:lang w:val="en-US" w:eastAsia="zh-CN" w:bidi="en-US"/>
              </w:rPr>
            </w:pPr>
            <w:r>
              <w:rPr>
                <w:rFonts w:hint="eastAsia" w:ascii="方正仿宋_GBK" w:hAnsi="方正仿宋_GBK" w:eastAsia="方正仿宋_GBK" w:cs="方正仿宋_GBK"/>
                <w:sz w:val="32"/>
                <w:szCs w:val="32"/>
                <w:vertAlign w:val="baseline"/>
                <w:lang w:val="en-US" w:eastAsia="zh-CN" w:bidi="en-US"/>
              </w:rPr>
              <w:t>15</w:t>
            </w:r>
          </w:p>
        </w:tc>
        <w:tc>
          <w:tcPr>
            <w:tcW w:w="1591"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安庆</w:t>
            </w:r>
          </w:p>
        </w:tc>
        <w:tc>
          <w:tcPr>
            <w:tcW w:w="1500"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sz w:val="32"/>
                <w:szCs w:val="32"/>
                <w:vertAlign w:val="baseline"/>
                <w:lang w:val="en-US" w:eastAsia="zh-CN" w:bidi="en-US"/>
              </w:rPr>
              <w:t>宿州</w:t>
            </w:r>
          </w:p>
        </w:tc>
        <w:tc>
          <w:tcPr>
            <w:tcW w:w="1118"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4</w:t>
            </w:r>
          </w:p>
        </w:tc>
        <w:tc>
          <w:tcPr>
            <w:tcW w:w="1310"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2"/>
                <w:sz w:val="32"/>
                <w:szCs w:val="32"/>
                <w:vertAlign w:val="baseline"/>
                <w:lang w:val="en-US" w:eastAsia="zh-CN" w:bidi="en-US"/>
              </w:rPr>
            </w:pPr>
            <w:r>
              <w:rPr>
                <w:rFonts w:hint="eastAsia" w:ascii="方正仿宋_GBK" w:hAnsi="方正仿宋_GBK" w:eastAsia="方正仿宋_GBK" w:cs="方正仿宋_GBK"/>
                <w:i w:val="0"/>
                <w:iCs w:val="0"/>
                <w:color w:val="000000"/>
                <w:kern w:val="0"/>
                <w:sz w:val="28"/>
                <w:szCs w:val="28"/>
                <w:u w:val="none"/>
                <w:lang w:val="en-US" w:eastAsia="zh-CN" w:bidi="ar"/>
              </w:rPr>
              <w:t>马鞍山</w:t>
            </w:r>
          </w:p>
        </w:tc>
        <w:tc>
          <w:tcPr>
            <w:tcW w:w="1245"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7</w:t>
            </w:r>
          </w:p>
        </w:tc>
        <w:tc>
          <w:tcPr>
            <w:tcW w:w="1591"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2"/>
                <w:sz w:val="32"/>
                <w:szCs w:val="32"/>
                <w:vertAlign w:val="baseline"/>
                <w:lang w:val="en-US" w:eastAsia="zh-CN" w:bidi="en-US"/>
              </w:rPr>
            </w:pPr>
            <w:r>
              <w:rPr>
                <w:rFonts w:hint="eastAsia" w:ascii="方正仿宋_GBK" w:hAnsi="方正仿宋_GBK" w:eastAsia="方正仿宋_GBK" w:cs="方正仿宋_GBK"/>
                <w:i w:val="0"/>
                <w:iCs w:val="0"/>
                <w:color w:val="000000"/>
                <w:kern w:val="0"/>
                <w:sz w:val="28"/>
                <w:szCs w:val="28"/>
                <w:u w:val="none"/>
                <w:lang w:val="en-US" w:eastAsia="zh-CN" w:bidi="ar"/>
              </w:rPr>
              <w:t>黄山</w:t>
            </w:r>
          </w:p>
        </w:tc>
        <w:tc>
          <w:tcPr>
            <w:tcW w:w="1500"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2"/>
                <w:sz w:val="32"/>
                <w:szCs w:val="32"/>
                <w:vertAlign w:val="baseline"/>
                <w:lang w:val="en-US" w:eastAsia="zh-CN" w:bidi="en-US"/>
              </w:rPr>
            </w:pPr>
            <w:r>
              <w:rPr>
                <w:rFonts w:hint="eastAsia" w:ascii="方正仿宋_GBK" w:hAnsi="方正仿宋_GBK" w:eastAsia="方正仿宋_GBK" w:cs="方正仿宋_GBK"/>
                <w:sz w:val="32"/>
                <w:szCs w:val="32"/>
                <w:vertAlign w:val="baseline"/>
                <w:lang w:val="en-US" w:eastAsia="zh-CN" w:bidi="en-US"/>
              </w:rPr>
              <w:t>蚌埠</w:t>
            </w:r>
          </w:p>
        </w:tc>
        <w:tc>
          <w:tcPr>
            <w:tcW w:w="1118"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4</w:t>
            </w:r>
          </w:p>
        </w:tc>
        <w:tc>
          <w:tcPr>
            <w:tcW w:w="131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芜湖</w:t>
            </w:r>
          </w:p>
        </w:tc>
        <w:tc>
          <w:tcPr>
            <w:tcW w:w="1245" w:type="dxa"/>
            <w:vAlign w:val="center"/>
          </w:tcPr>
          <w:p>
            <w:pPr>
              <w:keepNext w:val="0"/>
              <w:keepLines w:val="0"/>
              <w:widowControl/>
              <w:suppressLineNumbers w:val="0"/>
              <w:jc w:val="center"/>
              <w:textAlignment w:val="center"/>
              <w:rPr>
                <w:rFonts w:hint="default" w:ascii="方正仿宋_GBK" w:hAnsi="方正仿宋_GBK" w:eastAsia="方正仿宋_GBK" w:cs="方正仿宋_GBK"/>
                <w:kern w:val="2"/>
                <w:sz w:val="32"/>
                <w:szCs w:val="32"/>
                <w:vertAlign w:val="baseline"/>
                <w:lang w:val="en-US" w:eastAsia="zh-CN" w:bidi="en-US"/>
              </w:rPr>
            </w:pPr>
            <w:r>
              <w:rPr>
                <w:rFonts w:hint="eastAsia" w:ascii="方正仿宋_GBK" w:hAnsi="方正仿宋_GBK" w:eastAsia="方正仿宋_GBK" w:cs="方正仿宋_GBK"/>
                <w:sz w:val="32"/>
                <w:szCs w:val="32"/>
                <w:vertAlign w:val="baseline"/>
                <w:lang w:val="en-US" w:eastAsia="zh-CN" w:bidi="en-US"/>
              </w:rPr>
              <w:t>10</w:t>
            </w:r>
          </w:p>
        </w:tc>
        <w:tc>
          <w:tcPr>
            <w:tcW w:w="1591"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p>
        </w:tc>
        <w:tc>
          <w:tcPr>
            <w:tcW w:w="1500" w:type="dxa"/>
            <w:vAlign w:val="center"/>
          </w:tcPr>
          <w:p>
            <w:pPr>
              <w:keepNext w:val="0"/>
              <w:keepLines w:val="0"/>
              <w:widowControl/>
              <w:suppressLineNumbers w:val="0"/>
              <w:jc w:val="center"/>
              <w:textAlignment w:val="center"/>
              <w:rPr>
                <w:rFonts w:hint="default" w:ascii="方正仿宋_GBK" w:hAnsi="方正仿宋_GBK" w:eastAsia="方正仿宋_GBK" w:cs="方正仿宋_GBK"/>
                <w:sz w:val="32"/>
                <w:szCs w:val="32"/>
                <w:vertAlign w:val="baseli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bidi="en-US"/>
              </w:rPr>
              <w:t>阜阳</w:t>
            </w:r>
          </w:p>
        </w:tc>
        <w:tc>
          <w:tcPr>
            <w:tcW w:w="1118" w:type="dxa"/>
            <w:vAlign w:val="center"/>
          </w:tcPr>
          <w:p>
            <w:pPr>
              <w:keepNext w:val="0"/>
              <w:keepLines w:val="0"/>
              <w:widowControl/>
              <w:suppressLineNumbers w:val="0"/>
              <w:jc w:val="center"/>
              <w:textAlignment w:val="center"/>
              <w:rPr>
                <w:rFonts w:hint="default"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rPr>
              <w:t>5</w:t>
            </w:r>
          </w:p>
        </w:tc>
        <w:tc>
          <w:tcPr>
            <w:tcW w:w="131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宣城</w:t>
            </w:r>
          </w:p>
        </w:tc>
        <w:tc>
          <w:tcPr>
            <w:tcW w:w="1245" w:type="dxa"/>
            <w:vAlign w:val="center"/>
          </w:tcPr>
          <w:p>
            <w:pPr>
              <w:keepNext w:val="0"/>
              <w:keepLines w:val="0"/>
              <w:widowControl/>
              <w:suppressLineNumbers w:val="0"/>
              <w:jc w:val="center"/>
              <w:textAlignment w:val="center"/>
              <w:rPr>
                <w:rFonts w:hint="default" w:ascii="方正仿宋_GBK" w:hAnsi="方正仿宋_GBK" w:eastAsia="方正仿宋_GBK" w:cs="方正仿宋_GBK"/>
                <w:kern w:val="2"/>
                <w:sz w:val="32"/>
                <w:szCs w:val="32"/>
                <w:vertAlign w:val="baseline"/>
                <w:lang w:val="en-US" w:eastAsia="zh-CN" w:bidi="en-US"/>
              </w:rPr>
            </w:pPr>
            <w:r>
              <w:rPr>
                <w:rFonts w:hint="eastAsia" w:ascii="方正仿宋_GBK" w:hAnsi="方正仿宋_GBK" w:eastAsia="方正仿宋_GBK" w:cs="方正仿宋_GBK"/>
                <w:sz w:val="32"/>
                <w:szCs w:val="32"/>
                <w:vertAlign w:val="baseline"/>
                <w:lang w:val="en-US" w:eastAsia="zh-CN" w:bidi="en-US"/>
              </w:rPr>
              <w:t>6</w:t>
            </w:r>
          </w:p>
        </w:tc>
        <w:tc>
          <w:tcPr>
            <w:tcW w:w="1591"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p>
        </w:tc>
        <w:tc>
          <w:tcPr>
            <w:tcW w:w="1500" w:type="dxa"/>
            <w:vAlign w:val="center"/>
          </w:tcPr>
          <w:p>
            <w:pPr>
              <w:keepNext w:val="0"/>
              <w:keepLines w:val="0"/>
              <w:widowControl/>
              <w:suppressLineNumbers w:val="0"/>
              <w:jc w:val="center"/>
              <w:textAlignment w:val="center"/>
              <w:rPr>
                <w:rFonts w:hint="default" w:ascii="方正仿宋_GBK" w:hAnsi="方正仿宋_GBK" w:eastAsia="方正仿宋_GBK" w:cs="方正仿宋_GBK"/>
                <w:sz w:val="32"/>
                <w:szCs w:val="32"/>
                <w:vertAlign w:val="baseline"/>
                <w:lang w:val="en-US" w:eastAsia="zh-CN" w:bidi="en-US"/>
              </w:rPr>
            </w:pPr>
          </w:p>
        </w:tc>
      </w:tr>
    </w:tbl>
    <w:p>
      <w:pPr>
        <w:keepNext w:val="0"/>
        <w:keepLines w:val="0"/>
        <w:widowControl/>
        <w:numPr>
          <w:ilvl w:val="0"/>
          <w:numId w:val="0"/>
        </w:numPr>
        <w:suppressLineNumbers w:val="0"/>
        <w:jc w:val="left"/>
        <w:rPr>
          <w:rFonts w:hint="default"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    </w:t>
      </w:r>
      <w:r>
        <w:rPr>
          <w:rFonts w:hint="eastAsia" w:ascii="方正仿宋_GBK" w:hAnsi="方正仿宋_GBK" w:eastAsia="方正仿宋_GBK" w:cs="方正仿宋_GBK"/>
          <w:sz w:val="30"/>
          <w:szCs w:val="30"/>
          <w:vertAlign w:val="baseline"/>
          <w:lang w:val="en-US" w:eastAsia="zh-CN"/>
        </w:rPr>
        <w:t>4.安徽老年大学4名，</w:t>
      </w:r>
      <w:r>
        <w:rPr>
          <w:rFonts w:hint="eastAsia" w:ascii="方正仿宋_GBK" w:hAnsi="方正仿宋_GBK" w:eastAsia="方正仿宋_GBK" w:cs="方正仿宋_GBK"/>
          <w:sz w:val="32"/>
          <w:szCs w:val="32"/>
          <w:lang w:val="en-US" w:eastAsia="zh-CN"/>
        </w:rPr>
        <w:t>省直企事业单位举办的老年大学共</w:t>
      </w:r>
      <w:r>
        <w:rPr>
          <w:rFonts w:hint="eastAsia" w:ascii="方正仿宋_GBK" w:hAnsi="方正仿宋_GBK" w:eastAsia="方正仿宋_GBK" w:cs="方正仿宋_GBK"/>
          <w:sz w:val="32"/>
          <w:szCs w:val="32"/>
          <w:vertAlign w:val="baseline"/>
          <w:lang w:val="en-US" w:eastAsia="zh-CN" w:bidi="en-US"/>
        </w:rPr>
        <w:t>4名，</w:t>
      </w:r>
      <w:r>
        <w:rPr>
          <w:rFonts w:hint="eastAsia" w:ascii="方正仿宋_GBK" w:hAnsi="方正仿宋_GBK" w:eastAsia="方正仿宋_GBK" w:cs="方正仿宋_GBK"/>
          <w:sz w:val="30"/>
          <w:szCs w:val="30"/>
          <w:vertAlign w:val="baseline"/>
          <w:lang w:val="en-US" w:eastAsia="zh-CN"/>
        </w:rPr>
        <w:t>高等院校举办的老年大学共7名。</w:t>
      </w:r>
    </w:p>
    <w:p>
      <w:pPr>
        <w:keepNext w:val="0"/>
        <w:keepLines w:val="0"/>
        <w:widowControl/>
        <w:numPr>
          <w:ilvl w:val="0"/>
          <w:numId w:val="0"/>
        </w:numPr>
        <w:suppressLineNumbers w:val="0"/>
        <w:ind w:firstLine="640" w:firstLineChars="200"/>
        <w:jc w:val="left"/>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四、评审办法</w:t>
      </w:r>
    </w:p>
    <w:p>
      <w:pPr>
        <w:keepNext w:val="0"/>
        <w:keepLines w:val="0"/>
        <w:pageBreakBefore w:val="0"/>
        <w:widowControl w:val="0"/>
        <w:numPr>
          <w:ilvl w:val="0"/>
          <w:numId w:val="0"/>
        </w:numPr>
        <w:kinsoku/>
        <w:wordWrap/>
        <w:overflowPunct/>
        <w:topLinePunct w:val="0"/>
        <w:autoSpaceDE/>
        <w:autoSpaceDN/>
        <w:bidi w:val="0"/>
        <w:adjustRightInd/>
        <w:spacing w:line="6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1.相关专业分别邀请专家各3人+教学委员会副主任4人，组成7人评委组。</w:t>
      </w:r>
    </w:p>
    <w:p>
      <w:pPr>
        <w:keepNext w:val="0"/>
        <w:keepLines w:val="0"/>
        <w:pageBreakBefore w:val="0"/>
        <w:widowControl w:val="0"/>
        <w:numPr>
          <w:ilvl w:val="0"/>
          <w:numId w:val="0"/>
        </w:numPr>
        <w:kinsoku/>
        <w:wordWrap/>
        <w:overflowPunct/>
        <w:topLinePunct w:val="0"/>
        <w:autoSpaceDE/>
        <w:autoSpaceDN/>
        <w:bidi w:val="0"/>
        <w:adjustRightInd/>
        <w:spacing w:line="64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2.根据报名情况，组织专家组对“说课”视频进行初审，入围后参与现场“说课”比赛。</w:t>
      </w:r>
    </w:p>
    <w:p>
      <w:pPr>
        <w:keepNext w:val="0"/>
        <w:keepLines w:val="0"/>
        <w:widowControl/>
        <w:numPr>
          <w:ilvl w:val="0"/>
          <w:numId w:val="0"/>
        </w:numPr>
        <w:suppressLineNumbers w:val="0"/>
        <w:ind w:firstLine="640" w:firstLineChars="200"/>
        <w:jc w:val="left"/>
        <w:rPr>
          <w:rFonts w:hint="default" w:ascii="黑体" w:hAnsi="黑体" w:eastAsia="黑体" w:cs="黑体"/>
          <w:b w:val="0"/>
          <w:bCs w:val="0"/>
          <w:color w:val="000000"/>
          <w:kern w:val="0"/>
          <w:sz w:val="32"/>
          <w:szCs w:val="32"/>
          <w:lang w:val="en-US" w:eastAsia="zh-CN" w:bidi="ar"/>
        </w:rPr>
      </w:pPr>
      <w:r>
        <w:rPr>
          <w:rFonts w:hint="eastAsia" w:ascii="方正仿宋_GBK" w:hAnsi="方正仿宋_GBK" w:eastAsia="方正仿宋_GBK" w:cs="方正仿宋_GBK"/>
          <w:sz w:val="32"/>
          <w:szCs w:val="32"/>
          <w:lang w:val="en-US" w:eastAsia="zh-CN"/>
        </w:rPr>
        <w:t>3.现场“说课”采用打分制。去掉一个最高分，去掉一个最低分，综合得分排名，现场公布。活动结束后，由评审组组长结合“说课”情况现场点评并就相关知识点进行培训。</w:t>
      </w:r>
    </w:p>
    <w:p>
      <w:pPr>
        <w:keepNext w:val="0"/>
        <w:keepLines w:val="0"/>
        <w:widowControl/>
        <w:suppressLineNumbers w:val="0"/>
        <w:ind w:firstLine="640" w:firstLineChars="200"/>
        <w:jc w:val="left"/>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五、活动时间</w:t>
      </w:r>
    </w:p>
    <w:p>
      <w:pPr>
        <w:keepNext w:val="0"/>
        <w:keepLines w:val="0"/>
        <w:widowControl/>
        <w:numPr>
          <w:ilvl w:val="0"/>
          <w:numId w:val="0"/>
        </w:numPr>
        <w:suppressLineNumbers w:val="0"/>
        <w:ind w:firstLine="640" w:firstLineChars="2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2024年5月29日至31日</w:t>
      </w:r>
    </w:p>
    <w:p>
      <w:pPr>
        <w:keepNext w:val="0"/>
        <w:keepLines w:val="0"/>
        <w:widowControl/>
        <w:suppressLineNumbers w:val="0"/>
        <w:ind w:firstLine="640" w:firstLineChars="200"/>
        <w:jc w:val="left"/>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六、活动地点</w:t>
      </w:r>
    </w:p>
    <w:p>
      <w:pPr>
        <w:keepNext w:val="0"/>
        <w:keepLines w:val="0"/>
        <w:widowControl/>
        <w:numPr>
          <w:ilvl w:val="0"/>
          <w:numId w:val="0"/>
        </w:numPr>
        <w:suppressLineNumbers w:val="0"/>
        <w:ind w:firstLine="640" w:firstLineChars="2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滁州市君家酒店（滁州市全椒路148号）</w:t>
      </w:r>
    </w:p>
    <w:p>
      <w:pPr>
        <w:keepNext w:val="0"/>
        <w:keepLines w:val="0"/>
        <w:widowControl/>
        <w:suppressLineNumbers w:val="0"/>
        <w:ind w:firstLine="640" w:firstLineChars="200"/>
        <w:jc w:val="left"/>
        <w:rPr>
          <w:rFonts w:hint="eastAsia" w:ascii="黑体" w:hAnsi="黑体" w:eastAsia="黑体" w:cs="黑体"/>
          <w:b w:val="0"/>
          <w:bCs w:val="0"/>
          <w:color w:val="000000"/>
          <w:kern w:val="0"/>
          <w:sz w:val="32"/>
          <w:szCs w:val="32"/>
          <w:lang w:val="en-US" w:eastAsia="zh-CN" w:bidi="ar"/>
        </w:rPr>
      </w:pPr>
    </w:p>
    <w:p>
      <w:pPr>
        <w:keepNext w:val="0"/>
        <w:keepLines w:val="0"/>
        <w:widowControl/>
        <w:suppressLineNumbers w:val="0"/>
        <w:ind w:firstLine="640" w:firstLineChars="200"/>
        <w:jc w:val="left"/>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七、活动费用</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黑体" w:hAnsi="黑体" w:eastAsia="黑体" w:cs="黑体"/>
          <w:b w:val="0"/>
          <w:bCs w:val="0"/>
          <w:color w:val="000000"/>
          <w:kern w:val="0"/>
          <w:sz w:val="32"/>
          <w:szCs w:val="32"/>
          <w:lang w:val="en-US" w:eastAsia="zh-CN" w:bidi="ar"/>
        </w:rPr>
      </w:pPr>
      <w:r>
        <w:rPr>
          <w:rFonts w:hint="eastAsia" w:ascii="仿宋_GB2312" w:hAnsi="仿宋_GB2312" w:eastAsia="仿宋_GB2312" w:cs="仿宋_GB2312"/>
          <w:sz w:val="32"/>
          <w:szCs w:val="32"/>
          <w:lang w:val="en-US" w:eastAsia="zh-CN"/>
        </w:rPr>
        <w:t>往返</w:t>
      </w:r>
      <w:r>
        <w:rPr>
          <w:rFonts w:hint="eastAsia" w:ascii="仿宋_GB2312" w:hAnsi="仿宋_GB2312" w:eastAsia="仿宋_GB2312" w:cs="仿宋_GB2312"/>
          <w:sz w:val="32"/>
          <w:szCs w:val="32"/>
        </w:rPr>
        <w:t>交通费、住宿费按规定由参会人员所在单位报销。</w:t>
      </w:r>
    </w:p>
    <w:p>
      <w:pPr>
        <w:keepNext w:val="0"/>
        <w:keepLines w:val="0"/>
        <w:widowControl/>
        <w:suppressLineNumbers w:val="0"/>
        <w:ind w:firstLine="640" w:firstLineChars="200"/>
        <w:jc w:val="left"/>
        <w:rPr>
          <w:rFonts w:hint="default"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八、其他事项</w:t>
      </w:r>
    </w:p>
    <w:p>
      <w:pPr>
        <w:keepNext w:val="0"/>
        <w:keepLines w:val="0"/>
        <w:widowControl/>
        <w:numPr>
          <w:ilvl w:val="0"/>
          <w:numId w:val="0"/>
        </w:numPr>
        <w:suppressLineNumbers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1.请各市老年教育委员将审核后的“说课”报名表及“说课”视频于5月17日前快递至协会办公室。逾期视为自动放弃。</w:t>
      </w:r>
    </w:p>
    <w:p>
      <w:pPr>
        <w:keepNext w:val="0"/>
        <w:keepLines w:val="0"/>
        <w:widowControl/>
        <w:numPr>
          <w:ilvl w:val="0"/>
          <w:numId w:val="0"/>
        </w:numPr>
        <w:suppressLineNumbers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2.参与现场“说课”的教师名单，协会办公室将直接通知各市老年教育委员会办公室。</w:t>
      </w:r>
    </w:p>
    <w:p>
      <w:pPr>
        <w:keepNext w:val="0"/>
        <w:keepLines w:val="0"/>
        <w:widowControl/>
        <w:numPr>
          <w:ilvl w:val="0"/>
          <w:numId w:val="0"/>
        </w:numPr>
        <w:suppressLineNumbers w:val="0"/>
        <w:ind w:leftChars="300"/>
        <w:jc w:val="left"/>
        <w:rPr>
          <w:rFonts w:hint="default"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3.会议联系人</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color w:val="000000"/>
          <w:kern w:val="0"/>
          <w:sz w:val="32"/>
          <w:szCs w:val="32"/>
          <w:lang w:val="en-US" w:eastAsia="zh-CN" w:bidi="ar"/>
        </w:rPr>
        <w:t>省老年大学协会：</w:t>
      </w:r>
      <w:r>
        <w:rPr>
          <w:rFonts w:hint="eastAsia" w:ascii="仿宋_GB2312" w:hAnsi="仿宋_GB2312" w:eastAsia="仿宋_GB2312" w:cs="仿宋_GB2312"/>
          <w:sz w:val="32"/>
          <w:szCs w:val="32"/>
          <w:lang w:val="en-US" w:eastAsia="zh-CN"/>
        </w:rPr>
        <w:t>陆晓伟 13956079180</w:t>
      </w:r>
    </w:p>
    <w:p>
      <w:pPr>
        <w:keepNext w:val="0"/>
        <w:keepLines w:val="0"/>
        <w:pageBreakBefore w:val="0"/>
        <w:widowControl w:val="0"/>
        <w:kinsoku/>
        <w:wordWrap/>
        <w:overflowPunct/>
        <w:topLinePunct w:val="0"/>
        <w:autoSpaceDE/>
        <w:autoSpaceDN/>
        <w:bidi w:val="0"/>
        <w:adjustRightInd/>
        <w:snapToGrid w:val="0"/>
        <w:spacing w:line="50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钱自海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18010859587</w:t>
      </w:r>
    </w:p>
    <w:p>
      <w:pPr>
        <w:keepNext w:val="0"/>
        <w:keepLines w:val="0"/>
        <w:widowControl/>
        <w:numPr>
          <w:ilvl w:val="0"/>
          <w:numId w:val="0"/>
        </w:numPr>
        <w:suppressLineNumbers w:val="0"/>
        <w:ind w:leftChars="3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  杨 18956598527</w:t>
      </w:r>
    </w:p>
    <w:p>
      <w:pPr>
        <w:keepNext w:val="0"/>
        <w:keepLines w:val="0"/>
        <w:widowControl/>
        <w:numPr>
          <w:ilvl w:val="0"/>
          <w:numId w:val="0"/>
        </w:numPr>
        <w:suppressLineNumbers w:val="0"/>
        <w:ind w:leftChars="300"/>
        <w:jc w:val="left"/>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滁州市老年大学：杨雪峰 18855007997</w:t>
      </w:r>
    </w:p>
    <w:p>
      <w:pPr>
        <w:keepNext w:val="0"/>
        <w:keepLines w:val="0"/>
        <w:widowControl/>
        <w:numPr>
          <w:ilvl w:val="0"/>
          <w:numId w:val="0"/>
        </w:numPr>
        <w:suppressLineNumbers w:val="0"/>
        <w:ind w:firstLine="640" w:firstLineChars="200"/>
        <w:jc w:val="left"/>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滁州市君家酒店：0550-3519811  15305501807</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textAlignment w:val="auto"/>
        <w:rPr>
          <w:rFonts w:hint="default" w:ascii="仿宋_GB2312" w:hAnsi="宋体" w:eastAsia="仿宋_GB2312" w:cs="仿宋_GB2312"/>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textAlignment w:val="auto"/>
        <w:rPr>
          <w:rFonts w:hint="default" w:ascii="仿宋_GB2312" w:hAnsi="宋体" w:eastAsia="仿宋_GB2312" w:cs="仿宋_GB2312"/>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080" w:firstLineChars="19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安徽省老年大学协会</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center"/>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2024年3月12日</w:t>
      </w:r>
    </w:p>
    <w:p>
      <w:pPr>
        <w:keepNext w:val="0"/>
        <w:keepLines w:val="0"/>
        <w:widowControl/>
        <w:numPr>
          <w:ilvl w:val="0"/>
          <w:numId w:val="0"/>
        </w:numPr>
        <w:suppressLineNumbers w:val="0"/>
        <w:jc w:val="left"/>
        <w:rPr>
          <w:rFonts w:hint="eastAsia" w:ascii="仿宋_GB2312" w:hAnsi="宋体" w:eastAsia="仿宋_GB2312" w:cs="仿宋_GB2312"/>
          <w:color w:val="000000"/>
          <w:kern w:val="0"/>
          <w:sz w:val="32"/>
          <w:szCs w:val="32"/>
          <w:lang w:val="en-US" w:eastAsia="zh-CN" w:bidi="ar"/>
        </w:rPr>
      </w:pPr>
    </w:p>
    <w:p>
      <w:pPr>
        <w:keepNext w:val="0"/>
        <w:keepLines w:val="0"/>
        <w:widowControl/>
        <w:numPr>
          <w:ilvl w:val="0"/>
          <w:numId w:val="0"/>
        </w:numPr>
        <w:suppressLineNumbers w:val="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附件一：</w:t>
      </w:r>
      <w:r>
        <w:rPr>
          <w:rFonts w:hint="eastAsia" w:ascii="方正仿宋_GBK" w:hAnsi="方正仿宋_GBK" w:eastAsia="方正仿宋_GBK" w:cs="方正仿宋_GBK"/>
          <w:b w:val="0"/>
          <w:bCs w:val="0"/>
          <w:sz w:val="32"/>
          <w:szCs w:val="32"/>
          <w:lang w:val="en-US" w:eastAsia="zh-CN"/>
        </w:rPr>
        <w:t>《关于开展老年大学（学校）说课评课活动的指导意见》</w:t>
      </w:r>
    </w:p>
    <w:p>
      <w:pPr>
        <w:keepNext w:val="0"/>
        <w:keepLines w:val="0"/>
        <w:widowControl/>
        <w:numPr>
          <w:ilvl w:val="0"/>
          <w:numId w:val="0"/>
        </w:numPr>
        <w:suppressLineNumbers w:val="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附件二：报名表</w:t>
      </w:r>
    </w:p>
    <w:p>
      <w:pPr>
        <w:keepNext w:val="0"/>
        <w:keepLines w:val="0"/>
        <w:widowControl/>
        <w:numPr>
          <w:ilvl w:val="0"/>
          <w:numId w:val="0"/>
        </w:numPr>
        <w:suppressLineNumbers w:val="0"/>
        <w:jc w:val="left"/>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附件三：参会回执</w:t>
      </w:r>
    </w:p>
    <w:p>
      <w:pPr>
        <w:spacing w:line="560" w:lineRule="exact"/>
        <w:jc w:val="center"/>
        <w:rPr>
          <w:rFonts w:hint="eastAsia" w:ascii="仿宋_GB2312" w:hAnsi="仿宋_GB2312" w:eastAsia="仿宋_GB2312" w:cs="仿宋_GB2312"/>
          <w:b/>
          <w:sz w:val="32"/>
          <w:szCs w:val="32"/>
        </w:rPr>
      </w:pPr>
    </w:p>
    <w:p>
      <w:pPr>
        <w:spacing w:line="560" w:lineRule="exact"/>
        <w:jc w:val="center"/>
        <w:rPr>
          <w:rFonts w:hint="eastAsia" w:ascii="仿宋_GB2312" w:hAnsi="仿宋_GB2312" w:eastAsia="仿宋_GB2312" w:cs="仿宋_GB2312"/>
          <w:b/>
          <w:sz w:val="32"/>
          <w:szCs w:val="32"/>
        </w:rPr>
      </w:pPr>
    </w:p>
    <w:p>
      <w:pPr>
        <w:spacing w:line="560" w:lineRule="exact"/>
        <w:jc w:val="both"/>
        <w:rPr>
          <w:rFonts w:hint="eastAsia" w:ascii="仿宋_GB2312" w:hAnsi="仿宋_GB2312" w:eastAsia="仿宋_GB2312" w:cs="仿宋_GB2312"/>
          <w:b/>
          <w:sz w:val="32"/>
          <w:szCs w:val="32"/>
          <w:lang w:val="en-US" w:eastAsia="zh-CN"/>
        </w:rPr>
      </w:pPr>
    </w:p>
    <w:p>
      <w:pPr>
        <w:keepNext w:val="0"/>
        <w:keepLines w:val="0"/>
        <w:widowControl/>
        <w:numPr>
          <w:ilvl w:val="0"/>
          <w:numId w:val="0"/>
        </w:numPr>
        <w:suppressLineNumbers w:val="0"/>
        <w:jc w:val="both"/>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附件一：</w:t>
      </w:r>
    </w:p>
    <w:p>
      <w:pPr>
        <w:keepNext w:val="0"/>
        <w:keepLines w:val="0"/>
        <w:widowControl/>
        <w:numPr>
          <w:ilvl w:val="0"/>
          <w:numId w:val="0"/>
        </w:numPr>
        <w:suppressLineNumbers w:val="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安徽省老年大学协会</w:t>
      </w:r>
    </w:p>
    <w:p>
      <w:pPr>
        <w:keepNext w:val="0"/>
        <w:keepLines w:val="0"/>
        <w:widowControl/>
        <w:numPr>
          <w:ilvl w:val="0"/>
          <w:numId w:val="0"/>
        </w:numPr>
        <w:suppressLineNumbers w:val="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《关于开展老年大学（学校）说课评课活动的指导意见》</w:t>
      </w:r>
    </w:p>
    <w:p>
      <w:pPr>
        <w:keepNext w:val="0"/>
        <w:keepLines w:val="0"/>
        <w:widowControl/>
        <w:numPr>
          <w:ilvl w:val="0"/>
          <w:numId w:val="0"/>
        </w:numPr>
        <w:suppressLineNumbers w:val="0"/>
        <w:jc w:val="left"/>
        <w:rPr>
          <w:rFonts w:hint="eastAsia" w:ascii="方正仿宋_GBK" w:hAnsi="方正仿宋_GBK" w:eastAsia="方正仿宋_GBK" w:cs="方正仿宋_GBK"/>
          <w:b w:val="0"/>
          <w:bCs w:val="0"/>
          <w:sz w:val="32"/>
          <w:szCs w:val="32"/>
          <w:lang w:val="en-US" w:eastAsia="zh-CN"/>
        </w:rPr>
      </w:pP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为贯彻落实《中共中央 国务院关于加强新时代老龄工作的意见》《安徽省加强新时代老龄工作实施方案》《安徽省老年教育条例》，以及《安徽省教育厅等五部门关于积极推进老年大学（学校）建设与发展的若干意见》精神，现就全省老年大学（学校）开展说课评课活动提出如下意见：</w:t>
      </w:r>
    </w:p>
    <w:p>
      <w:pPr>
        <w:keepNext w:val="0"/>
        <w:keepLines w:val="0"/>
        <w:widowControl/>
        <w:numPr>
          <w:ilvl w:val="0"/>
          <w:numId w:val="0"/>
        </w:numPr>
        <w:suppressLineNumbers w:val="0"/>
        <w:ind w:firstLine="643" w:firstLineChars="200"/>
        <w:jc w:val="left"/>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一、指导思想</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以习近平新时代中国特色社会主义思想为指导，坚持“以人民为中心”的发展理念，满足新时代老年学员多层次、多方面的学习需求。探索老年教育教学改革新路径，分享课堂教学新方法、新思路、新成果，引领带动基层老年教育质量稳步提升，为全省老年大学（学校）教师搭建相互学习、交流、研讨的平台。</w:t>
      </w:r>
    </w:p>
    <w:p>
      <w:pPr>
        <w:keepNext w:val="0"/>
        <w:keepLines w:val="0"/>
        <w:widowControl/>
        <w:numPr>
          <w:ilvl w:val="0"/>
          <w:numId w:val="0"/>
        </w:numPr>
        <w:suppressLineNumbers w:val="0"/>
        <w:ind w:firstLine="643" w:firstLineChars="200"/>
        <w:jc w:val="left"/>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二、说课意义</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说课是依照教学内容、教学对象等主要因素，把备课、授课的主要过程、安排教学内容与程序、选取教学方法与手段、从教学理论角度进行阐述的一种教学研究形式。说课是说课教师在自己认真备课的基础上，面对同行，层次分明、条理清晰地说明本节课教什么、如何教；是说课教师对教案本身的分析和说明，是一种口头叙述为主的教案分析。</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说课评课是学校人才培养工作评估中的重要内容，也是专家评价课程改革、教学模式创新的重要内容。开展说课评课活动，有利于提高教研活动的实效，有利于提高教师备课的质量，有利于提高课堂教学的效率，有利于提高教师的自身素质。</w:t>
      </w:r>
    </w:p>
    <w:p>
      <w:pPr>
        <w:keepNext w:val="0"/>
        <w:keepLines w:val="0"/>
        <w:widowControl/>
        <w:numPr>
          <w:ilvl w:val="0"/>
          <w:numId w:val="0"/>
        </w:numPr>
        <w:suppressLineNumbers w:val="0"/>
        <w:ind w:firstLine="643" w:firstLineChars="200"/>
        <w:jc w:val="left"/>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三、说课内容</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为防止评课中缺少参照物、没有可比性，可遴选1—2门学员兴趣较高、在全省老年大学系统中具有共性的课程。所有参与老师同“说”一门课。</w:t>
      </w:r>
    </w:p>
    <w:p>
      <w:pPr>
        <w:keepNext w:val="0"/>
        <w:keepLines w:val="0"/>
        <w:widowControl/>
        <w:numPr>
          <w:ilvl w:val="0"/>
          <w:numId w:val="0"/>
        </w:numPr>
        <w:suppressLineNumbers w:val="0"/>
        <w:ind w:firstLine="643"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（一）说教材</w:t>
      </w:r>
      <w:r>
        <w:rPr>
          <w:rFonts w:hint="eastAsia" w:ascii="方正仿宋_GBK" w:hAnsi="方正仿宋_GBK" w:eastAsia="方正仿宋_GBK" w:cs="方正仿宋_GBK"/>
          <w:b w:val="0"/>
          <w:bCs w:val="0"/>
          <w:sz w:val="32"/>
          <w:szCs w:val="32"/>
          <w:lang w:val="en-US" w:eastAsia="zh-CN"/>
        </w:rPr>
        <w:t>——简析教材和教学内容。说明教材编写或选用的理由和依据，教学内容选取的针对性、适用性。</w:t>
      </w:r>
    </w:p>
    <w:p>
      <w:pPr>
        <w:keepNext w:val="0"/>
        <w:keepLines w:val="0"/>
        <w:widowControl/>
        <w:numPr>
          <w:ilvl w:val="0"/>
          <w:numId w:val="0"/>
        </w:numPr>
        <w:suppressLineNumbers w:val="0"/>
        <w:ind w:firstLine="643"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（二）说学情</w:t>
      </w:r>
      <w:r>
        <w:rPr>
          <w:rFonts w:hint="eastAsia" w:ascii="方正仿宋_GBK" w:hAnsi="方正仿宋_GBK" w:eastAsia="方正仿宋_GBK" w:cs="方正仿宋_GBK"/>
          <w:b w:val="0"/>
          <w:bCs w:val="0"/>
          <w:sz w:val="32"/>
          <w:szCs w:val="32"/>
          <w:lang w:val="en-US" w:eastAsia="zh-CN"/>
        </w:rPr>
        <w:t>——分析教学对象。分析学员掌握的先前知识、能力、经验；分析学员的学习心理、学习兴趣；预测学员学习中可能遇到的困难，有应对措施。</w:t>
      </w:r>
    </w:p>
    <w:p>
      <w:pPr>
        <w:keepNext w:val="0"/>
        <w:keepLines w:val="0"/>
        <w:widowControl/>
        <w:numPr>
          <w:ilvl w:val="0"/>
          <w:numId w:val="0"/>
        </w:numPr>
        <w:suppressLineNumbers w:val="0"/>
        <w:ind w:firstLine="643"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（三）说目标</w:t>
      </w:r>
      <w:r>
        <w:rPr>
          <w:rFonts w:hint="eastAsia" w:ascii="方正仿宋_GBK" w:hAnsi="方正仿宋_GBK" w:eastAsia="方正仿宋_GBK" w:cs="方正仿宋_GBK"/>
          <w:b w:val="0"/>
          <w:bCs w:val="0"/>
          <w:sz w:val="32"/>
          <w:szCs w:val="32"/>
          <w:lang w:val="en-US" w:eastAsia="zh-CN"/>
        </w:rPr>
        <w:t>——分析教学目标，包括对学员知识、技能和情感态度三方面的要求，分析教学重点和难点。</w:t>
      </w:r>
    </w:p>
    <w:p>
      <w:pPr>
        <w:keepNext w:val="0"/>
        <w:keepLines w:val="0"/>
        <w:widowControl/>
        <w:numPr>
          <w:ilvl w:val="0"/>
          <w:numId w:val="0"/>
        </w:numPr>
        <w:suppressLineNumbers w:val="0"/>
        <w:ind w:firstLine="643"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（四）说教法</w:t>
      </w:r>
      <w:r>
        <w:rPr>
          <w:rFonts w:hint="eastAsia" w:ascii="方正仿宋_GBK" w:hAnsi="方正仿宋_GBK" w:eastAsia="方正仿宋_GBK" w:cs="方正仿宋_GBK"/>
          <w:b w:val="0"/>
          <w:bCs w:val="0"/>
          <w:sz w:val="32"/>
          <w:szCs w:val="32"/>
          <w:lang w:val="en-US" w:eastAsia="zh-CN"/>
        </w:rPr>
        <w:t>——说明教学方法的选择和依据。根据专业特点、教学目标、学员认知规律等，灵活选择和组合运用相适应的教学方法，有效利用教具和现代教育技术手段。</w:t>
      </w:r>
    </w:p>
    <w:p>
      <w:pPr>
        <w:keepNext w:val="0"/>
        <w:keepLines w:val="0"/>
        <w:widowControl/>
        <w:numPr>
          <w:ilvl w:val="0"/>
          <w:numId w:val="0"/>
        </w:numPr>
        <w:suppressLineNumbers w:val="0"/>
        <w:ind w:firstLine="643"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（五）说过程</w:t>
      </w:r>
      <w:r>
        <w:rPr>
          <w:rFonts w:hint="eastAsia" w:ascii="方正仿宋_GBK" w:hAnsi="方正仿宋_GBK" w:eastAsia="方正仿宋_GBK" w:cs="方正仿宋_GBK"/>
          <w:b w:val="0"/>
          <w:bCs w:val="0"/>
          <w:sz w:val="32"/>
          <w:szCs w:val="32"/>
          <w:lang w:val="en-US" w:eastAsia="zh-CN"/>
        </w:rPr>
        <w:t>——分析教学过程。说明教学设计思路、教学环节安排，将上课的过程告诉大家。先做什么，再做什么，后做什么，最后做什么。在说过程时，应该把自己教学中的几个重点环节说清楚。包括引入、新授、训练、练习、运用等，还要有课后作业安排、板书设计等。这是说课的重点。</w:t>
      </w:r>
    </w:p>
    <w:p>
      <w:pPr>
        <w:keepNext w:val="0"/>
        <w:keepLines w:val="0"/>
        <w:widowControl/>
        <w:numPr>
          <w:ilvl w:val="0"/>
          <w:numId w:val="0"/>
        </w:numPr>
        <w:suppressLineNumbers w:val="0"/>
        <w:ind w:firstLine="643" w:firstLineChars="200"/>
        <w:jc w:val="left"/>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四、组织实施</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（一）各级老年大学积极配合本级老年教育委员会负责统筹本区域老年大学（学校）有计划、有目的、有选择、有针对性组织开展本区域说课活动。</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（二）各级各类老年大学（学校）要制定本校说课评课活动计划和实施方案。学校教务教学管理部门要通过组织培训、研讨、听课等途径，组织教师深入学习领会本《意见》精神。</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（三）任课教师要积极参与说课活动，在学校教务教学管理部门的带领下，对照说课评课的主要内容，认真准备好教案、说课稿和说课的PPT演示文稿。</w:t>
      </w:r>
    </w:p>
    <w:p>
      <w:pPr>
        <w:keepNext w:val="0"/>
        <w:keepLines w:val="0"/>
        <w:widowControl/>
        <w:numPr>
          <w:ilvl w:val="0"/>
          <w:numId w:val="0"/>
        </w:numPr>
        <w:suppressLineNumbers w:val="0"/>
        <w:ind w:firstLine="643" w:firstLineChars="200"/>
        <w:jc w:val="left"/>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五、组织保障</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（一）各级老年大学积极配合本级老年教育委员会设有专人负责开展说课评课活动，组建由专业评审和现场大众评委组成的评审委员会，现场打分，评先评优。每学年至少开展一次区域性说课评课活动。</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各级各类老年大学（学校）要成立教学科研小组，指导老师落实课程教学的各个环节，不断提高教师的教学水平。通过说课评课活动的开展，实现以评促教、以评促改、以评促建，达到教学理念有新高度、人才培养有新举措、教学改革有新突破、教学水平有新提高。每次活动有记录。</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通过说课评课，任课教师要善于总结，找出自身存在的主要问题。要主动与同一门课程的任课教师进行沟通，取长补短，精心设计教学过程，规范编撰授课计划、教案及课件。努力进行课程教学方法手段等改革创新，切实提高课程教学效果及自身教学水平。</w:t>
      </w:r>
    </w:p>
    <w:p>
      <w:pPr>
        <w:keepNext w:val="0"/>
        <w:keepLines w:val="0"/>
        <w:widowControl/>
        <w:numPr>
          <w:ilvl w:val="0"/>
          <w:numId w:val="0"/>
        </w:numPr>
        <w:suppressLineNumbers w:val="0"/>
        <w:ind w:firstLine="643" w:firstLineChars="200"/>
        <w:jc w:val="left"/>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六、总结表彰</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（一）安徽省老年大学协会对荣获省级优秀“说课”教师在年会上进行表彰，颁发荣誉证书。</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（二）安徽省老年大学协会官网、安徽老年远程教育网及时发布、推广优秀“说课”课件及相关视频。</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（三）各级老年大学要积极配合本级老年教育委员会，及时总结推广优秀说课经验，发挥引导示范作用，指导基层老年教育教学工作。可参照安徽省老年大学协会做法，进行表彰。</w:t>
      </w:r>
    </w:p>
    <w:p>
      <w:pPr>
        <w:keepNext w:val="0"/>
        <w:keepLines w:val="0"/>
        <w:widowControl/>
        <w:numPr>
          <w:ilvl w:val="0"/>
          <w:numId w:val="0"/>
        </w:numPr>
        <w:suppressLineNumbers w:val="0"/>
        <w:jc w:val="left"/>
        <w:rPr>
          <w:rFonts w:hint="eastAsia" w:ascii="方正仿宋_GBK" w:hAnsi="方正仿宋_GBK" w:eastAsia="方正仿宋_GBK" w:cs="方正仿宋_GBK"/>
          <w:b w:val="0"/>
          <w:bCs w:val="0"/>
          <w:sz w:val="32"/>
          <w:szCs w:val="32"/>
          <w:lang w:val="en-US" w:eastAsia="zh-CN"/>
        </w:rPr>
      </w:pPr>
    </w:p>
    <w:p>
      <w:pPr>
        <w:keepNext w:val="0"/>
        <w:keepLines w:val="0"/>
        <w:widowControl/>
        <w:numPr>
          <w:ilvl w:val="0"/>
          <w:numId w:val="0"/>
        </w:numPr>
        <w:suppressLineNumbers w:val="0"/>
        <w:jc w:val="righ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安徽省老年大学协会</w:t>
      </w:r>
    </w:p>
    <w:p>
      <w:pPr>
        <w:keepNext w:val="0"/>
        <w:keepLines w:val="0"/>
        <w:widowControl/>
        <w:numPr>
          <w:ilvl w:val="0"/>
          <w:numId w:val="0"/>
        </w:numPr>
        <w:suppressLineNumbers w:val="0"/>
        <w:jc w:val="righ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2022年5月18日</w:t>
      </w:r>
    </w:p>
    <w:p>
      <w:pPr>
        <w:spacing w:line="560" w:lineRule="exact"/>
        <w:ind w:firstLine="321" w:firstLineChars="100"/>
        <w:jc w:val="both"/>
        <w:rPr>
          <w:rFonts w:hint="eastAsia" w:ascii="仿宋_GB2312" w:hAnsi="仿宋_GB2312" w:eastAsia="仿宋_GB2312" w:cs="仿宋_GB2312"/>
          <w:b/>
          <w:sz w:val="32"/>
          <w:szCs w:val="32"/>
          <w:u w:val="single"/>
          <w:lang w:val="en-US" w:eastAsia="zh-CN"/>
        </w:rPr>
      </w:pPr>
    </w:p>
    <w:p>
      <w:pPr>
        <w:spacing w:line="560" w:lineRule="exact"/>
        <w:ind w:firstLine="321" w:firstLineChars="100"/>
        <w:jc w:val="both"/>
        <w:rPr>
          <w:rFonts w:hint="eastAsia" w:ascii="仿宋_GB2312" w:hAnsi="仿宋_GB2312" w:eastAsia="仿宋_GB2312" w:cs="仿宋_GB2312"/>
          <w:b/>
          <w:sz w:val="32"/>
          <w:szCs w:val="32"/>
          <w:u w:val="single"/>
          <w:lang w:val="en-US" w:eastAsia="zh-CN"/>
        </w:rPr>
      </w:pPr>
    </w:p>
    <w:p>
      <w:pPr>
        <w:spacing w:line="560" w:lineRule="exact"/>
        <w:ind w:firstLine="321" w:firstLineChars="100"/>
        <w:jc w:val="both"/>
        <w:rPr>
          <w:rFonts w:hint="eastAsia" w:ascii="仿宋_GB2312" w:hAnsi="仿宋_GB2312" w:eastAsia="仿宋_GB2312" w:cs="仿宋_GB2312"/>
          <w:b/>
          <w:sz w:val="32"/>
          <w:szCs w:val="32"/>
          <w:u w:val="single"/>
          <w:lang w:val="en-US" w:eastAsia="zh-CN"/>
        </w:rPr>
      </w:pPr>
    </w:p>
    <w:p>
      <w:pPr>
        <w:spacing w:line="560" w:lineRule="exact"/>
        <w:ind w:firstLine="321" w:firstLineChars="100"/>
        <w:jc w:val="both"/>
        <w:rPr>
          <w:rFonts w:hint="eastAsia" w:ascii="仿宋_GB2312" w:hAnsi="仿宋_GB2312" w:eastAsia="仿宋_GB2312" w:cs="仿宋_GB2312"/>
          <w:b/>
          <w:sz w:val="32"/>
          <w:szCs w:val="32"/>
          <w:u w:val="single"/>
          <w:lang w:val="en-US" w:eastAsia="zh-CN"/>
        </w:rPr>
      </w:pPr>
    </w:p>
    <w:p>
      <w:pPr>
        <w:spacing w:line="560" w:lineRule="exact"/>
        <w:ind w:firstLine="321" w:firstLineChars="100"/>
        <w:jc w:val="both"/>
        <w:rPr>
          <w:rFonts w:hint="eastAsia" w:ascii="仿宋_GB2312" w:hAnsi="仿宋_GB2312" w:eastAsia="仿宋_GB2312" w:cs="仿宋_GB2312"/>
          <w:b/>
          <w:sz w:val="32"/>
          <w:szCs w:val="32"/>
          <w:u w:val="single"/>
          <w:lang w:val="en-US" w:eastAsia="zh-CN"/>
        </w:rPr>
      </w:pPr>
    </w:p>
    <w:p>
      <w:pPr>
        <w:spacing w:line="560" w:lineRule="exact"/>
        <w:ind w:firstLine="321" w:firstLineChars="100"/>
        <w:jc w:val="both"/>
        <w:rPr>
          <w:rFonts w:hint="eastAsia" w:ascii="仿宋_GB2312" w:hAnsi="仿宋_GB2312" w:eastAsia="仿宋_GB2312" w:cs="仿宋_GB2312"/>
          <w:b/>
          <w:sz w:val="32"/>
          <w:szCs w:val="32"/>
          <w:u w:val="single"/>
          <w:lang w:val="en-US" w:eastAsia="zh-CN"/>
        </w:rPr>
      </w:pPr>
    </w:p>
    <w:p>
      <w:pPr>
        <w:spacing w:line="560" w:lineRule="exact"/>
        <w:ind w:firstLine="321" w:firstLineChars="100"/>
        <w:jc w:val="both"/>
        <w:rPr>
          <w:rFonts w:hint="eastAsia" w:ascii="仿宋_GB2312" w:hAnsi="仿宋_GB2312" w:eastAsia="仿宋_GB2312" w:cs="仿宋_GB2312"/>
          <w:b/>
          <w:sz w:val="32"/>
          <w:szCs w:val="32"/>
          <w:u w:val="single"/>
          <w:lang w:val="en-US" w:eastAsia="zh-CN"/>
        </w:rPr>
      </w:pPr>
    </w:p>
    <w:p>
      <w:pPr>
        <w:spacing w:line="560" w:lineRule="exact"/>
        <w:jc w:val="both"/>
        <w:rPr>
          <w:rFonts w:hint="default" w:ascii="仿宋_GB2312" w:hAnsi="仿宋_GB2312" w:eastAsia="仿宋_GB2312" w:cs="仿宋_GB2312"/>
          <w:b/>
          <w:sz w:val="32"/>
          <w:szCs w:val="32"/>
          <w:u w:val="none"/>
          <w:lang w:val="en-US" w:eastAsia="zh-CN"/>
        </w:rPr>
      </w:pPr>
      <w:r>
        <w:rPr>
          <w:rFonts w:hint="eastAsia" w:ascii="仿宋_GB2312" w:hAnsi="仿宋_GB2312" w:eastAsia="仿宋_GB2312" w:cs="仿宋_GB2312"/>
          <w:b/>
          <w:sz w:val="32"/>
          <w:szCs w:val="32"/>
          <w:u w:val="none"/>
          <w:lang w:val="en-US" w:eastAsia="zh-CN"/>
        </w:rPr>
        <w:t xml:space="preserve">附件二：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none"/>
          <w:lang w:val="en-US" w:eastAsia="zh-CN"/>
        </w:rPr>
        <w:t>市</w:t>
      </w:r>
      <w:r>
        <w:rPr>
          <w:rFonts w:hint="eastAsia" w:ascii="仿宋_GB2312" w:hAnsi="仿宋_GB2312" w:eastAsia="仿宋_GB2312" w:cs="仿宋_GB2312"/>
          <w:b/>
          <w:sz w:val="32"/>
          <w:szCs w:val="32"/>
          <w:lang w:val="en-US" w:eastAsia="zh-CN"/>
        </w:rPr>
        <w:t>参加全省老年大学系统“说课”报名表</w:t>
      </w:r>
    </w:p>
    <w:p>
      <w:pPr>
        <w:spacing w:line="560" w:lineRule="exact"/>
        <w:jc w:val="both"/>
        <w:rPr>
          <w:rFonts w:hint="default" w:ascii="仿宋_GB2312" w:hAnsi="仿宋_GB2312" w:eastAsia="仿宋_GB2312" w:cs="仿宋_GB2312"/>
          <w:b/>
          <w:sz w:val="32"/>
          <w:szCs w:val="32"/>
          <w:u w:val="none"/>
          <w:lang w:val="en-US" w:eastAsia="zh-CN"/>
        </w:rPr>
      </w:pPr>
    </w:p>
    <w:p>
      <w:pPr>
        <w:spacing w:line="560" w:lineRule="exact"/>
        <w:jc w:val="both"/>
        <w:rPr>
          <w:rFonts w:hint="eastAsia" w:ascii="仿宋_GB2312" w:hAnsi="仿宋_GB2312" w:eastAsia="仿宋_GB2312" w:cs="仿宋_GB2312"/>
          <w:b/>
          <w:sz w:val="32"/>
          <w:szCs w:val="32"/>
          <w:u w:val="single"/>
          <w:lang w:val="en-US" w:eastAsia="zh-CN"/>
        </w:rPr>
      </w:pPr>
    </w:p>
    <w:p>
      <w:pPr>
        <w:spacing w:line="560" w:lineRule="exact"/>
        <w:jc w:val="both"/>
        <w:rPr>
          <w:rFonts w:hint="default" w:ascii="仿宋_GB2312" w:hAnsi="仿宋_GB2312" w:eastAsia="仿宋_GB2312" w:cs="仿宋_GB2312"/>
          <w:b/>
          <w:sz w:val="32"/>
          <w:szCs w:val="32"/>
          <w:u w:val="single"/>
          <w:lang w:val="en-US" w:eastAsia="zh-CN"/>
        </w:rPr>
      </w:pPr>
    </w:p>
    <w:p>
      <w:pPr>
        <w:spacing w:line="560" w:lineRule="exact"/>
        <w:ind w:firstLine="321" w:firstLineChars="100"/>
        <w:jc w:val="both"/>
        <w:rPr>
          <w:rFonts w:hint="eastAsia" w:ascii="仿宋_GB2312" w:hAnsi="仿宋_GB2312" w:eastAsia="仿宋_GB2312" w:cs="仿宋_GB2312"/>
          <w:b/>
          <w:sz w:val="32"/>
          <w:szCs w:val="32"/>
          <w:u w:val="single"/>
          <w:lang w:val="en-US" w:eastAsia="zh-CN"/>
        </w:rPr>
      </w:pPr>
    </w:p>
    <w:p>
      <w:pPr>
        <w:spacing w:line="560" w:lineRule="exact"/>
        <w:ind w:firstLine="321" w:firstLineChars="100"/>
        <w:jc w:val="both"/>
        <w:rPr>
          <w:rFonts w:hint="eastAsia" w:ascii="仿宋_GB2312" w:hAnsi="仿宋_GB2312" w:eastAsia="仿宋_GB2312" w:cs="仿宋_GB2312"/>
          <w:b/>
          <w:sz w:val="32"/>
          <w:szCs w:val="32"/>
          <w:u w:val="single"/>
          <w:lang w:val="en-US" w:eastAsia="zh-CN"/>
        </w:rPr>
      </w:pPr>
    </w:p>
    <w:p>
      <w:pPr>
        <w:spacing w:line="560" w:lineRule="exact"/>
        <w:ind w:firstLine="321" w:firstLineChars="100"/>
        <w:jc w:val="both"/>
        <w:rPr>
          <w:rFonts w:hint="eastAsia" w:ascii="仿宋_GB2312" w:hAnsi="仿宋_GB2312" w:eastAsia="仿宋_GB2312" w:cs="仿宋_GB2312"/>
          <w:b/>
          <w:sz w:val="32"/>
          <w:szCs w:val="32"/>
          <w:u w:val="single"/>
          <w:lang w:val="en-US" w:eastAsia="zh-CN"/>
        </w:rPr>
      </w:pPr>
    </w:p>
    <w:p>
      <w:pPr>
        <w:spacing w:line="560" w:lineRule="exact"/>
        <w:ind w:firstLine="321" w:firstLineChars="100"/>
        <w:jc w:val="both"/>
        <w:rPr>
          <w:rFonts w:hint="eastAsia" w:ascii="仿宋_GB2312" w:hAnsi="仿宋_GB2312" w:eastAsia="仿宋_GB2312" w:cs="仿宋_GB2312"/>
          <w:b/>
          <w:sz w:val="32"/>
          <w:szCs w:val="32"/>
          <w:u w:val="single"/>
          <w:lang w:val="en-US" w:eastAsia="zh-CN"/>
        </w:rPr>
      </w:pPr>
    </w:p>
    <w:p>
      <w:pPr>
        <w:spacing w:line="560" w:lineRule="exact"/>
        <w:ind w:firstLine="321" w:firstLineChars="100"/>
        <w:jc w:val="both"/>
        <w:rPr>
          <w:rFonts w:hint="eastAsia" w:ascii="仿宋_GB2312" w:hAnsi="仿宋_GB2312" w:eastAsia="仿宋_GB2312" w:cs="仿宋_GB2312"/>
          <w:b/>
          <w:sz w:val="32"/>
          <w:szCs w:val="32"/>
          <w:u w:val="single"/>
          <w:lang w:val="en-US" w:eastAsia="zh-CN"/>
        </w:rPr>
      </w:pPr>
    </w:p>
    <w:p>
      <w:pPr>
        <w:spacing w:line="560" w:lineRule="exact"/>
        <w:jc w:val="both"/>
        <w:rPr>
          <w:rFonts w:hint="eastAsia" w:ascii="仿宋_GB2312" w:hAnsi="仿宋_GB2312" w:eastAsia="仿宋_GB2312" w:cs="仿宋_GB2312"/>
          <w:b/>
          <w:sz w:val="32"/>
          <w:szCs w:val="32"/>
          <w:u w:val="single"/>
          <w:lang w:val="en-US" w:eastAsia="zh-CN"/>
        </w:rPr>
      </w:pPr>
    </w:p>
    <w:tbl>
      <w:tblPr>
        <w:tblStyle w:val="6"/>
        <w:tblpPr w:leftFromText="180" w:rightFromText="180" w:vertAnchor="page" w:horzAnchor="page" w:tblpX="870" w:tblpY="2433"/>
        <w:tblOverlap w:val="never"/>
        <w:tblW w:w="10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9"/>
        <w:gridCol w:w="1627"/>
        <w:gridCol w:w="1427"/>
        <w:gridCol w:w="1309"/>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bCs/>
                <w:color w:val="000000" w:themeColor="text1"/>
                <w:sz w:val="30"/>
                <w:szCs w:val="30"/>
                <w:vertAlign w:val="baseline"/>
                <w:lang w:val="en-US" w:eastAsia="zh-CN"/>
                <w14:textFill>
                  <w14:solidFill>
                    <w14:schemeClr w14:val="tx1"/>
                  </w14:solidFill>
                </w14:textFill>
              </w:rPr>
            </w:pPr>
            <w:r>
              <w:rPr>
                <w:rFonts w:hint="eastAsia" w:ascii="宋体" w:hAnsi="宋体" w:cs="宋体"/>
                <w:b/>
                <w:bCs/>
                <w:color w:val="000000" w:themeColor="text1"/>
                <w:sz w:val="30"/>
                <w:szCs w:val="30"/>
                <w:vertAlign w:val="baseline"/>
                <w:lang w:val="en-US" w:eastAsia="zh-CN"/>
                <w14:textFill>
                  <w14:solidFill>
                    <w14:schemeClr w14:val="tx1"/>
                  </w14:solidFill>
                </w14:textFill>
              </w:rPr>
              <w:t>学校</w:t>
            </w:r>
          </w:p>
        </w:tc>
        <w:tc>
          <w:tcPr>
            <w:tcW w:w="16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bCs/>
                <w:color w:val="000000" w:themeColor="text1"/>
                <w:sz w:val="30"/>
                <w:szCs w:val="30"/>
                <w:vertAlign w:val="baseline"/>
                <w:lang w:val="en-US" w:eastAsia="zh-CN"/>
                <w14:textFill>
                  <w14:solidFill>
                    <w14:schemeClr w14:val="tx1"/>
                  </w14:solidFill>
                </w14:textFill>
              </w:rPr>
            </w:pPr>
            <w:r>
              <w:rPr>
                <w:rFonts w:hint="eastAsia" w:ascii="宋体" w:hAnsi="宋体" w:cs="宋体"/>
                <w:b/>
                <w:bCs/>
                <w:color w:val="000000" w:themeColor="text1"/>
                <w:sz w:val="30"/>
                <w:szCs w:val="30"/>
                <w:vertAlign w:val="baseline"/>
                <w:lang w:val="en-US" w:eastAsia="zh-CN"/>
                <w14:textFill>
                  <w14:solidFill>
                    <w14:schemeClr w14:val="tx1"/>
                  </w14:solidFill>
                </w14:textFill>
              </w:rPr>
              <w:t>教师姓名</w:t>
            </w:r>
          </w:p>
        </w:tc>
        <w:tc>
          <w:tcPr>
            <w:tcW w:w="14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bCs/>
                <w:color w:val="000000" w:themeColor="text1"/>
                <w:sz w:val="30"/>
                <w:szCs w:val="30"/>
                <w:vertAlign w:val="baseline"/>
                <w:lang w:val="en-US" w:eastAsia="zh-CN"/>
                <w14:textFill>
                  <w14:solidFill>
                    <w14:schemeClr w14:val="tx1"/>
                  </w14:solidFill>
                </w14:textFill>
              </w:rPr>
            </w:pPr>
            <w:r>
              <w:rPr>
                <w:rFonts w:hint="eastAsia" w:ascii="宋体" w:hAnsi="宋体" w:cs="宋体"/>
                <w:b/>
                <w:bCs/>
                <w:color w:val="000000" w:themeColor="text1"/>
                <w:sz w:val="30"/>
                <w:szCs w:val="30"/>
                <w:vertAlign w:val="baseline"/>
                <w:lang w:val="en-US" w:eastAsia="zh-CN"/>
                <w14:textFill>
                  <w14:solidFill>
                    <w14:schemeClr w14:val="tx1"/>
                  </w14:solidFill>
                </w14:textFill>
              </w:rPr>
              <w:t>性别</w:t>
            </w:r>
          </w:p>
        </w:tc>
        <w:tc>
          <w:tcPr>
            <w:tcW w:w="130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default" w:ascii="宋体" w:hAnsi="宋体" w:cs="宋体"/>
                <w:b/>
                <w:bCs/>
                <w:color w:val="000000" w:themeColor="text1"/>
                <w:sz w:val="30"/>
                <w:szCs w:val="30"/>
                <w:vertAlign w:val="baseline"/>
                <w:lang w:val="en-US" w:eastAsia="zh-CN"/>
                <w14:textFill>
                  <w14:solidFill>
                    <w14:schemeClr w14:val="tx1"/>
                  </w14:solidFill>
                </w14:textFill>
              </w:rPr>
            </w:pPr>
            <w:r>
              <w:rPr>
                <w:rFonts w:hint="eastAsia" w:ascii="宋体" w:hAnsi="宋体" w:cs="宋体"/>
                <w:b/>
                <w:bCs/>
                <w:color w:val="000000" w:themeColor="text1"/>
                <w:sz w:val="30"/>
                <w:szCs w:val="30"/>
                <w:vertAlign w:val="baseline"/>
                <w:lang w:val="en-US" w:eastAsia="zh-CN"/>
                <w14:textFill>
                  <w14:solidFill>
                    <w14:schemeClr w14:val="tx1"/>
                  </w14:solidFill>
                </w14:textFill>
              </w:rPr>
              <w:t>课程</w:t>
            </w:r>
          </w:p>
        </w:tc>
        <w:tc>
          <w:tcPr>
            <w:tcW w:w="2458"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bCs/>
                <w:color w:val="000000" w:themeColor="text1"/>
                <w:sz w:val="30"/>
                <w:szCs w:val="30"/>
                <w:vertAlign w:val="baseline"/>
                <w:lang w:val="en-US" w:eastAsia="zh-CN"/>
                <w14:textFill>
                  <w14:solidFill>
                    <w14:schemeClr w14:val="tx1"/>
                  </w14:solidFill>
                </w14:textFill>
              </w:rPr>
            </w:pPr>
            <w:r>
              <w:rPr>
                <w:rFonts w:hint="eastAsia" w:ascii="宋体" w:hAnsi="宋体" w:cs="宋体"/>
                <w:b/>
                <w:bCs/>
                <w:color w:val="000000" w:themeColor="text1"/>
                <w:sz w:val="30"/>
                <w:szCs w:val="30"/>
                <w:vertAlign w:val="baseline"/>
                <w:lang w:val="en-US" w:eastAsia="zh-CN"/>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6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4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30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2458"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6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4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30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2458"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6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4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30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2458"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6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eastAsia="宋体" w:cs="宋体"/>
                <w:b w:val="0"/>
                <w:bCs w:val="0"/>
                <w:color w:val="000000" w:themeColor="text1"/>
                <w:sz w:val="30"/>
                <w:szCs w:val="30"/>
                <w:vertAlign w:val="baseline"/>
                <w:lang w:val="en-US" w:eastAsia="zh-CN" w:bidi="en-US"/>
                <w14:textFill>
                  <w14:solidFill>
                    <w14:schemeClr w14:val="tx1"/>
                  </w14:solidFill>
                </w14:textFill>
              </w:rPr>
            </w:pPr>
          </w:p>
        </w:tc>
        <w:tc>
          <w:tcPr>
            <w:tcW w:w="14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eastAsia="宋体" w:cs="宋体"/>
                <w:b w:val="0"/>
                <w:bCs w:val="0"/>
                <w:color w:val="000000" w:themeColor="text1"/>
                <w:sz w:val="30"/>
                <w:szCs w:val="30"/>
                <w:vertAlign w:val="baseline"/>
                <w:lang w:val="en-US" w:eastAsia="zh-CN" w:bidi="en-US"/>
                <w14:textFill>
                  <w14:solidFill>
                    <w14:schemeClr w14:val="tx1"/>
                  </w14:solidFill>
                </w14:textFill>
              </w:rPr>
            </w:pPr>
          </w:p>
        </w:tc>
        <w:tc>
          <w:tcPr>
            <w:tcW w:w="130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FF0000"/>
                <w:sz w:val="30"/>
                <w:szCs w:val="30"/>
                <w:vertAlign w:val="baseline"/>
                <w:lang w:val="en-US" w:eastAsia="zh-CN"/>
              </w:rPr>
            </w:pPr>
          </w:p>
        </w:tc>
        <w:tc>
          <w:tcPr>
            <w:tcW w:w="2458"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6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4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30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FF0000"/>
                <w:sz w:val="30"/>
                <w:szCs w:val="30"/>
                <w:vertAlign w:val="baseline"/>
                <w:lang w:val="en-US" w:eastAsia="zh-CN"/>
              </w:rPr>
            </w:pPr>
          </w:p>
        </w:tc>
        <w:tc>
          <w:tcPr>
            <w:tcW w:w="2458"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6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4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30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2458"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6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4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30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2458"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6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4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30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2458"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6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4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30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2458"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6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4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30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2458"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6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427"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1309"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c>
          <w:tcPr>
            <w:tcW w:w="2458" w:type="dxa"/>
            <w:vAlign w:val="center"/>
          </w:tcPr>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val="0"/>
                <w:bCs w:val="0"/>
                <w:color w:val="000000" w:themeColor="text1"/>
                <w:sz w:val="30"/>
                <w:szCs w:val="30"/>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val="0"/>
        <w:spacing w:line="640" w:lineRule="exact"/>
        <w:contextualSpacing/>
        <w:jc w:val="both"/>
        <w:textAlignment w:val="auto"/>
        <w:rPr>
          <w:rFonts w:hint="eastAsia" w:ascii="宋体" w:hAnsi="宋体" w:cs="宋体"/>
          <w:b/>
          <w:bCs/>
          <w:color w:val="000000" w:themeColor="text1"/>
          <w:sz w:val="30"/>
          <w:szCs w:val="30"/>
          <w:vertAlign w:val="baseline"/>
          <w:lang w:val="en-US" w:eastAsia="zh-CN"/>
          <w14:textFill>
            <w14:solidFill>
              <w14:schemeClr w14:val="tx1"/>
            </w14:solidFill>
          </w14:textFill>
        </w:rPr>
      </w:pPr>
      <w:r>
        <w:rPr>
          <w:rFonts w:hint="eastAsia" w:ascii="宋体" w:hAnsi="宋体" w:cs="宋体"/>
          <w:b/>
          <w:bCs/>
          <w:color w:val="000000" w:themeColor="text1"/>
          <w:sz w:val="30"/>
          <w:szCs w:val="30"/>
          <w:vertAlign w:val="baseline"/>
          <w:lang w:val="en-US" w:eastAsia="zh-CN"/>
          <w14:textFill>
            <w14:solidFill>
              <w14:schemeClr w14:val="tx1"/>
            </w14:solidFill>
          </w14:textFill>
        </w:rPr>
        <w:t>附件三：</w:t>
      </w:r>
    </w:p>
    <w:p>
      <w:pPr>
        <w:keepNext w:val="0"/>
        <w:keepLines w:val="0"/>
        <w:pageBreakBefore w:val="0"/>
        <w:widowControl w:val="0"/>
        <w:kinsoku/>
        <w:wordWrap/>
        <w:overflowPunct/>
        <w:topLinePunct w:val="0"/>
        <w:autoSpaceDE/>
        <w:autoSpaceDN/>
        <w:bidi w:val="0"/>
        <w:adjustRightInd/>
        <w:snapToGrid w:val="0"/>
        <w:spacing w:line="640" w:lineRule="exact"/>
        <w:contextualSpacing/>
        <w:jc w:val="center"/>
        <w:textAlignment w:val="auto"/>
        <w:rPr>
          <w:rFonts w:hint="eastAsia" w:ascii="宋体" w:hAnsi="宋体" w:cs="宋体"/>
          <w:b/>
          <w:bCs/>
          <w:color w:val="000000" w:themeColor="text1"/>
          <w:sz w:val="30"/>
          <w:szCs w:val="30"/>
          <w:vertAlign w:val="baseline"/>
          <w:lang w:val="en-US" w:eastAsia="zh-CN"/>
          <w14:textFill>
            <w14:solidFill>
              <w14:schemeClr w14:val="tx1"/>
            </w14:solidFill>
          </w14:textFill>
        </w:rPr>
      </w:pPr>
      <w:r>
        <w:rPr>
          <w:rFonts w:hint="eastAsia" w:ascii="宋体" w:hAnsi="宋体" w:cs="宋体"/>
          <w:b/>
          <w:bCs/>
          <w:color w:val="000000" w:themeColor="text1"/>
          <w:sz w:val="30"/>
          <w:szCs w:val="30"/>
          <w:vertAlign w:val="baseline"/>
          <w:lang w:val="en-US" w:eastAsia="zh-CN"/>
          <w14:textFill>
            <w14:solidFill>
              <w14:schemeClr w14:val="tx1"/>
            </w14:solidFill>
          </w14:textFill>
        </w:rPr>
        <w:t>参 会 回 执</w:t>
      </w:r>
    </w:p>
    <w:p>
      <w:pPr>
        <w:spacing w:line="560" w:lineRule="exact"/>
        <w:jc w:val="center"/>
        <w:rPr>
          <w:rFonts w:ascii="仿宋_GB2312" w:hAnsi="仿宋_GB2312" w:eastAsia="仿宋_GB2312" w:cs="仿宋_GB2312"/>
          <w:b/>
          <w:sz w:val="32"/>
          <w:szCs w:val="32"/>
        </w:rPr>
      </w:pPr>
    </w:p>
    <w:tbl>
      <w:tblPr>
        <w:tblStyle w:val="6"/>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140"/>
        <w:gridCol w:w="403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48" w:type="dxa"/>
          </w:tcPr>
          <w:p>
            <w:pPr>
              <w:spacing w:line="560" w:lineRule="exact"/>
              <w:rPr>
                <w:sz w:val="28"/>
                <w:szCs w:val="28"/>
              </w:rPr>
            </w:pPr>
            <w:r>
              <w:rPr>
                <w:rFonts w:hint="eastAsia"/>
                <w:b/>
                <w:sz w:val="28"/>
                <w:szCs w:val="28"/>
              </w:rPr>
              <w:t>参会单位</w:t>
            </w:r>
          </w:p>
        </w:tc>
        <w:tc>
          <w:tcPr>
            <w:tcW w:w="7221" w:type="dxa"/>
            <w:gridSpan w:val="3"/>
          </w:tcPr>
          <w:p>
            <w:pPr>
              <w:spacing w:line="56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dxa"/>
            <w:vAlign w:val="center"/>
          </w:tcPr>
          <w:p>
            <w:pPr>
              <w:spacing w:line="560" w:lineRule="exact"/>
              <w:jc w:val="center"/>
              <w:rPr>
                <w:b/>
                <w:sz w:val="28"/>
                <w:szCs w:val="28"/>
              </w:rPr>
            </w:pPr>
            <w:r>
              <w:rPr>
                <w:rFonts w:hint="eastAsia"/>
                <w:b/>
                <w:sz w:val="28"/>
                <w:szCs w:val="28"/>
              </w:rPr>
              <w:t>姓名</w:t>
            </w:r>
          </w:p>
        </w:tc>
        <w:tc>
          <w:tcPr>
            <w:tcW w:w="1140" w:type="dxa"/>
            <w:vAlign w:val="center"/>
          </w:tcPr>
          <w:p>
            <w:pPr>
              <w:spacing w:line="560" w:lineRule="exact"/>
              <w:jc w:val="center"/>
              <w:rPr>
                <w:b/>
                <w:sz w:val="28"/>
                <w:szCs w:val="28"/>
              </w:rPr>
            </w:pPr>
            <w:r>
              <w:rPr>
                <w:rFonts w:hint="eastAsia"/>
                <w:b/>
                <w:sz w:val="28"/>
                <w:szCs w:val="28"/>
              </w:rPr>
              <w:t>性别</w:t>
            </w:r>
          </w:p>
        </w:tc>
        <w:tc>
          <w:tcPr>
            <w:tcW w:w="4035" w:type="dxa"/>
            <w:vAlign w:val="center"/>
          </w:tcPr>
          <w:p>
            <w:pPr>
              <w:spacing w:line="560" w:lineRule="exact"/>
              <w:jc w:val="center"/>
              <w:rPr>
                <w:b/>
                <w:sz w:val="28"/>
                <w:szCs w:val="28"/>
              </w:rPr>
            </w:pPr>
            <w:r>
              <w:rPr>
                <w:rFonts w:hint="eastAsia"/>
                <w:b/>
                <w:sz w:val="28"/>
                <w:szCs w:val="28"/>
              </w:rPr>
              <w:t>职务</w:t>
            </w:r>
          </w:p>
        </w:tc>
        <w:tc>
          <w:tcPr>
            <w:tcW w:w="2046" w:type="dxa"/>
            <w:vAlign w:val="center"/>
          </w:tcPr>
          <w:p>
            <w:pPr>
              <w:spacing w:line="560" w:lineRule="exact"/>
              <w:jc w:val="center"/>
              <w:rPr>
                <w:b/>
                <w:sz w:val="28"/>
                <w:szCs w:val="28"/>
              </w:rPr>
            </w:pPr>
            <w:r>
              <w:rPr>
                <w:rFonts w:hint="eastAsia"/>
                <w:b/>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dxa"/>
          </w:tcPr>
          <w:p>
            <w:pPr>
              <w:spacing w:line="560" w:lineRule="exact"/>
              <w:rPr>
                <w:sz w:val="28"/>
                <w:szCs w:val="28"/>
              </w:rPr>
            </w:pPr>
          </w:p>
        </w:tc>
        <w:tc>
          <w:tcPr>
            <w:tcW w:w="1140" w:type="dxa"/>
          </w:tcPr>
          <w:p>
            <w:pPr>
              <w:spacing w:line="560" w:lineRule="exact"/>
              <w:rPr>
                <w:sz w:val="28"/>
                <w:szCs w:val="28"/>
              </w:rPr>
            </w:pPr>
          </w:p>
        </w:tc>
        <w:tc>
          <w:tcPr>
            <w:tcW w:w="4035" w:type="dxa"/>
          </w:tcPr>
          <w:p>
            <w:pPr>
              <w:spacing w:line="560" w:lineRule="exact"/>
              <w:rPr>
                <w:sz w:val="28"/>
                <w:szCs w:val="28"/>
              </w:rPr>
            </w:pPr>
          </w:p>
        </w:tc>
        <w:tc>
          <w:tcPr>
            <w:tcW w:w="2046" w:type="dxa"/>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dxa"/>
          </w:tcPr>
          <w:p>
            <w:pPr>
              <w:spacing w:line="560" w:lineRule="exact"/>
              <w:rPr>
                <w:sz w:val="28"/>
                <w:szCs w:val="28"/>
              </w:rPr>
            </w:pPr>
          </w:p>
        </w:tc>
        <w:tc>
          <w:tcPr>
            <w:tcW w:w="1140" w:type="dxa"/>
          </w:tcPr>
          <w:p>
            <w:pPr>
              <w:spacing w:line="560" w:lineRule="exact"/>
              <w:rPr>
                <w:sz w:val="28"/>
                <w:szCs w:val="28"/>
              </w:rPr>
            </w:pPr>
          </w:p>
        </w:tc>
        <w:tc>
          <w:tcPr>
            <w:tcW w:w="4035" w:type="dxa"/>
          </w:tcPr>
          <w:p>
            <w:pPr>
              <w:spacing w:line="560" w:lineRule="exact"/>
              <w:rPr>
                <w:sz w:val="28"/>
                <w:szCs w:val="28"/>
              </w:rPr>
            </w:pPr>
          </w:p>
        </w:tc>
        <w:tc>
          <w:tcPr>
            <w:tcW w:w="2046" w:type="dxa"/>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dxa"/>
          </w:tcPr>
          <w:p>
            <w:pPr>
              <w:spacing w:line="560" w:lineRule="exact"/>
              <w:rPr>
                <w:sz w:val="28"/>
                <w:szCs w:val="28"/>
              </w:rPr>
            </w:pPr>
          </w:p>
        </w:tc>
        <w:tc>
          <w:tcPr>
            <w:tcW w:w="1140" w:type="dxa"/>
          </w:tcPr>
          <w:p>
            <w:pPr>
              <w:spacing w:line="560" w:lineRule="exact"/>
              <w:rPr>
                <w:sz w:val="28"/>
                <w:szCs w:val="28"/>
              </w:rPr>
            </w:pPr>
          </w:p>
        </w:tc>
        <w:tc>
          <w:tcPr>
            <w:tcW w:w="4035" w:type="dxa"/>
          </w:tcPr>
          <w:p>
            <w:pPr>
              <w:spacing w:line="560" w:lineRule="exact"/>
              <w:rPr>
                <w:sz w:val="28"/>
                <w:szCs w:val="28"/>
              </w:rPr>
            </w:pPr>
          </w:p>
        </w:tc>
        <w:tc>
          <w:tcPr>
            <w:tcW w:w="2046" w:type="dxa"/>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dxa"/>
          </w:tcPr>
          <w:p>
            <w:pPr>
              <w:spacing w:line="560" w:lineRule="exact"/>
              <w:rPr>
                <w:sz w:val="28"/>
                <w:szCs w:val="28"/>
              </w:rPr>
            </w:pPr>
          </w:p>
        </w:tc>
        <w:tc>
          <w:tcPr>
            <w:tcW w:w="1140" w:type="dxa"/>
          </w:tcPr>
          <w:p>
            <w:pPr>
              <w:spacing w:line="560" w:lineRule="exact"/>
              <w:rPr>
                <w:sz w:val="28"/>
                <w:szCs w:val="28"/>
              </w:rPr>
            </w:pPr>
          </w:p>
        </w:tc>
        <w:tc>
          <w:tcPr>
            <w:tcW w:w="4035" w:type="dxa"/>
          </w:tcPr>
          <w:p>
            <w:pPr>
              <w:spacing w:line="560" w:lineRule="exact"/>
              <w:rPr>
                <w:sz w:val="28"/>
                <w:szCs w:val="28"/>
              </w:rPr>
            </w:pPr>
          </w:p>
        </w:tc>
        <w:tc>
          <w:tcPr>
            <w:tcW w:w="2046" w:type="dxa"/>
          </w:tcPr>
          <w:p>
            <w:pPr>
              <w:spacing w:line="560" w:lineRule="exact"/>
              <w:rPr>
                <w:sz w:val="28"/>
                <w:szCs w:val="28"/>
              </w:rPr>
            </w:pPr>
          </w:p>
        </w:tc>
      </w:tr>
    </w:tbl>
    <w:p>
      <w:pPr>
        <w:spacing w:line="560" w:lineRule="exact"/>
        <w:rPr>
          <w:b/>
          <w:sz w:val="28"/>
          <w:szCs w:val="28"/>
        </w:rPr>
      </w:pPr>
    </w:p>
    <w:p>
      <w:pPr>
        <w:spacing w:line="560" w:lineRule="exact"/>
        <w:rPr>
          <w:rFonts w:hint="default" w:eastAsia="仿宋_GB2312"/>
          <w:lang w:val="en-US" w:eastAsia="zh-CN"/>
        </w:rPr>
      </w:pPr>
      <w:r>
        <w:rPr>
          <w:rFonts w:hint="eastAsia" w:ascii="仿宋_GB2312" w:hAnsi="仿宋_GB2312" w:eastAsia="仿宋_GB2312" w:cs="仿宋_GB2312"/>
          <w:b/>
          <w:sz w:val="32"/>
          <w:szCs w:val="32"/>
        </w:rPr>
        <w:t>注：</w:t>
      </w:r>
      <w:r>
        <w:rPr>
          <w:rFonts w:hint="eastAsia" w:ascii="仿宋_GB2312" w:hAnsi="仿宋_GB2312" w:eastAsia="仿宋_GB2312" w:cs="仿宋_GB2312"/>
          <w:sz w:val="32"/>
          <w:szCs w:val="32"/>
        </w:rPr>
        <w:t>请各单位于20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日前，将参会回执电子版报至安徽省老年大学协会办公室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ahslndxxh@qq.com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若携带司机，请在回执上备注。</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center"/>
        <w:textAlignment w:val="auto"/>
        <w:rPr>
          <w:rFonts w:hint="eastAsia" w:ascii="仿宋_GB2312" w:hAnsi="宋体" w:eastAsia="仿宋_GB2312" w:cs="仿宋_GB2312"/>
          <w:color w:val="000000"/>
          <w:kern w:val="0"/>
          <w:sz w:val="32"/>
          <w:szCs w:val="32"/>
          <w:lang w:val="en-US" w:eastAsia="zh-CN" w:bidi="ar"/>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63" w:bottom="1361" w:left="1463" w:header="851"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9BF4FC-12B7-4AA7-B9C6-B9B28588BD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E32E7B5-83D5-4F4F-9758-FAA2763A4DE5}"/>
  </w:font>
  <w:font w:name="方正小标宋简体">
    <w:panose1 w:val="02010601030101010101"/>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embedRegular r:id="rId3" w:fontKey="{3D932A72-4D99-4E84-9D9D-521F48CA85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BE69E4"/>
    <w:multiLevelType w:val="singleLevel"/>
    <w:tmpl w:val="2FBE69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MDYwOTc3YTc4YjVmZDNmMTA4OTc5YTVkNTkwMTgifQ=="/>
  </w:docVars>
  <w:rsids>
    <w:rsidRoot w:val="71472F02"/>
    <w:rsid w:val="004A039C"/>
    <w:rsid w:val="03975AC9"/>
    <w:rsid w:val="04E30058"/>
    <w:rsid w:val="08866B1E"/>
    <w:rsid w:val="0AB752C9"/>
    <w:rsid w:val="0B84674B"/>
    <w:rsid w:val="0DA22BFD"/>
    <w:rsid w:val="135D772A"/>
    <w:rsid w:val="151F3D1C"/>
    <w:rsid w:val="16C136E5"/>
    <w:rsid w:val="18605572"/>
    <w:rsid w:val="1FF163E5"/>
    <w:rsid w:val="243F5E61"/>
    <w:rsid w:val="24F15196"/>
    <w:rsid w:val="2B596168"/>
    <w:rsid w:val="2E7F3827"/>
    <w:rsid w:val="30917F49"/>
    <w:rsid w:val="337C6572"/>
    <w:rsid w:val="33C35435"/>
    <w:rsid w:val="381902AC"/>
    <w:rsid w:val="39275AE1"/>
    <w:rsid w:val="3A5B0E40"/>
    <w:rsid w:val="51386B96"/>
    <w:rsid w:val="5175755A"/>
    <w:rsid w:val="55B1277A"/>
    <w:rsid w:val="55B74615"/>
    <w:rsid w:val="59442E81"/>
    <w:rsid w:val="5E01661C"/>
    <w:rsid w:val="631D2177"/>
    <w:rsid w:val="67BB003D"/>
    <w:rsid w:val="6B162FC3"/>
    <w:rsid w:val="6E552D7C"/>
    <w:rsid w:val="71472F02"/>
    <w:rsid w:val="72DE3DE2"/>
    <w:rsid w:val="72F60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paragraph" w:customStyle="1" w:styleId="10">
    <w:name w:val="179"/>
    <w:basedOn w:val="1"/>
    <w:autoRedefine/>
    <w:qFormat/>
    <w:uiPriority w:val="0"/>
    <w:pPr>
      <w:ind w:firstLine="420" w:firstLineChars="200"/>
    </w:pPr>
  </w:style>
  <w:style w:type="character" w:customStyle="1" w:styleId="11">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862</Words>
  <Characters>1015</Characters>
  <Lines>0</Lines>
  <Paragraphs>0</Paragraphs>
  <TotalTime>10</TotalTime>
  <ScaleCrop>false</ScaleCrop>
  <LinksUpToDate>false</LinksUpToDate>
  <CharactersWithSpaces>1080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2022-12-06T00:55:00Z</dcterms:created>
  <dc:creator>＇Lee</dc:creator>
  <cp:lastModifiedBy>＇Lee</cp:lastModifiedBy>
  <cp:lastPrinted>2024-03-11T09:00:00Z</cp:lastPrinted>
  <dcterms:modified xsi:type="dcterms:W3CDTF">2024-03-12T01:05:06Z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B36B8FA030AA43F590470D842FAE7A2A_13</vt:lpwstr>
  </property>
</Properties>
</file>